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14C3" w14:textId="77777777" w:rsidR="006146D0" w:rsidRDefault="006146D0" w:rsidP="006146D0">
      <w:pPr>
        <w:jc w:val="center"/>
        <w:rPr>
          <w:rFonts w:ascii="Times" w:hAnsi="Times"/>
          <w:noProof/>
        </w:rPr>
      </w:pPr>
      <w:r>
        <w:rPr>
          <w:noProof/>
        </w:rPr>
        <w:drawing>
          <wp:inline distT="0" distB="0" distL="0" distR="0" wp14:anchorId="18EEB897" wp14:editId="192C4356">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34880A4" w14:textId="77777777" w:rsidR="006146D0" w:rsidRPr="001171F4" w:rsidRDefault="006146D0" w:rsidP="006146D0">
      <w:pPr>
        <w:rPr>
          <w:rFonts w:ascii="Times" w:hAnsi="Times"/>
        </w:rPr>
      </w:pPr>
    </w:p>
    <w:p w14:paraId="7F7BDA88" w14:textId="77777777" w:rsidR="006146D0" w:rsidRPr="00E0441F" w:rsidRDefault="006146D0" w:rsidP="006146D0">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649BF5FC" w:rsidR="002A6C75" w:rsidRPr="00A72920" w:rsidRDefault="006146D0" w:rsidP="006146D0">
      <w:pPr>
        <w:spacing w:before="100" w:beforeAutospacing="1" w:after="100" w:afterAutospacing="1"/>
        <w:jc w:val="center"/>
        <w:rPr>
          <w:b/>
          <w:color w:val="FF0000"/>
        </w:rPr>
      </w:pPr>
      <w:r w:rsidRPr="00E0441F">
        <w:rPr>
          <w:rFonts w:eastAsia="Times New Roman"/>
          <w:b/>
          <w:bCs/>
        </w:rPr>
        <w:t>DM</w:t>
      </w:r>
      <w:r>
        <w:rPr>
          <w:rFonts w:eastAsia="Times New Roman"/>
          <w:b/>
          <w:bCs/>
        </w:rPr>
        <w:t>(PLE) 918B</w:t>
      </w:r>
      <w:r w:rsidRPr="00E0441F">
        <w:rPr>
          <w:rFonts w:eastAsia="Times New Roman"/>
          <w:b/>
          <w:bCs/>
        </w:rPr>
        <w:t>: </w:t>
      </w:r>
      <w:r>
        <w:rPr>
          <w:rFonts w:eastAsia="Times New Roman"/>
          <w:b/>
          <w:bCs/>
        </w:rPr>
        <w:t>Seminar Four: Leading Change</w:t>
      </w:r>
      <w:r w:rsidR="00D25A8B">
        <w:rPr>
          <w:rFonts w:eastAsia="Times New Roman"/>
          <w:b/>
          <w:bCs/>
        </w:rPr>
        <w:t xml:space="preserve"> - Two</w:t>
      </w:r>
      <w:r w:rsidRPr="00E0441F">
        <w:rPr>
          <w:rFonts w:eastAsia="Times New Roman"/>
        </w:rPr>
        <w:br/>
      </w:r>
      <w:r w:rsidRPr="00E0441F">
        <w:rPr>
          <w:rFonts w:eastAsia="Times New Roman"/>
          <w:b/>
          <w:bCs/>
        </w:rPr>
        <w:t>2.00 Credit Hours</w:t>
      </w:r>
      <w:r w:rsidRPr="00E0441F">
        <w:rPr>
          <w:rFonts w:eastAsia="Times New Roman"/>
        </w:rPr>
        <w:br/>
      </w:r>
      <w:r>
        <w:rPr>
          <w:rFonts w:eastAsia="Times New Roman"/>
          <w:b/>
          <w:bCs/>
        </w:rPr>
        <w:t>Extended Learning/Online course</w:t>
      </w:r>
      <w:r>
        <w:rPr>
          <w:rFonts w:eastAsia="Times New Roman"/>
          <w:b/>
          <w:bCs/>
        </w:rPr>
        <w:br/>
      </w:r>
      <w:r w:rsidRPr="00E0441F">
        <w:rPr>
          <w:rFonts w:eastAsia="Times New Roman"/>
          <w:b/>
          <w:bCs/>
        </w:rPr>
        <w:t xml:space="preserve">2020 </w:t>
      </w:r>
      <w:r>
        <w:rPr>
          <w:rFonts w:eastAsia="Times New Roman"/>
          <w:b/>
          <w:bCs/>
        </w:rPr>
        <w:t>Fall</w:t>
      </w:r>
      <w:r w:rsidRPr="00E0441F">
        <w:rPr>
          <w:rFonts w:eastAsia="Times New Roman"/>
          <w:b/>
          <w:bCs/>
        </w:rPr>
        <w:t xml:space="preserve"> Session/</w:t>
      </w:r>
      <w:r>
        <w:rPr>
          <w:rFonts w:eastAsia="Times New Roman"/>
          <w:b/>
          <w:bCs/>
        </w:rPr>
        <w:t>Sep 8</w:t>
      </w:r>
      <w:r w:rsidRPr="00E0441F">
        <w:rPr>
          <w:rFonts w:eastAsia="Times New Roman"/>
          <w:b/>
          <w:bCs/>
        </w:rPr>
        <w:t>, 2020</w:t>
      </w:r>
      <w:r w:rsidRPr="00E0441F">
        <w:rPr>
          <w:rFonts w:eastAsia="Times New Roman"/>
        </w:rPr>
        <w:t> </w:t>
      </w:r>
      <w:r>
        <w:rPr>
          <w:rFonts w:eastAsia="Times New Roman"/>
        </w:rPr>
        <w:t>–</w:t>
      </w:r>
      <w:r w:rsidRPr="00E0441F">
        <w:rPr>
          <w:rFonts w:eastAsia="Times New Roman"/>
        </w:rPr>
        <w:t> </w:t>
      </w:r>
      <w:r>
        <w:rPr>
          <w:rFonts w:eastAsia="Times New Roman"/>
          <w:b/>
          <w:bCs/>
        </w:rPr>
        <w:t>Dec 18</w:t>
      </w:r>
      <w:r w:rsidRPr="00E0441F">
        <w:rPr>
          <w:rFonts w:eastAsia="Times New Roman"/>
          <w:b/>
          <w:bCs/>
        </w:rPr>
        <w:t>,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6146D0" w14:paraId="1D6FA627" w14:textId="77777777" w:rsidTr="007B4D32">
        <w:tc>
          <w:tcPr>
            <w:tcW w:w="8856" w:type="dxa"/>
            <w:shd w:val="clear" w:color="auto" w:fill="1F497D" w:themeFill="text2"/>
            <w:vAlign w:val="center"/>
          </w:tcPr>
          <w:p w14:paraId="65CA5018" w14:textId="77777777" w:rsidR="006146D0" w:rsidRPr="00FE477F" w:rsidRDefault="006146D0" w:rsidP="007B4D32">
            <w:pPr>
              <w:jc w:val="center"/>
              <w:rPr>
                <w:rFonts w:ascii="Arial" w:hAnsi="Arial" w:cs="Arial"/>
                <w:color w:val="FFFFFF" w:themeColor="background1"/>
              </w:rPr>
            </w:pPr>
            <w:r w:rsidRPr="00FE477F">
              <w:rPr>
                <w:rFonts w:ascii="Arial" w:hAnsi="Arial" w:cs="Arial"/>
                <w:color w:val="FFFFFF" w:themeColor="background1"/>
              </w:rPr>
              <w:t xml:space="preserve">PROFESSOR INFORMATION </w:t>
            </w:r>
          </w:p>
        </w:tc>
      </w:tr>
    </w:tbl>
    <w:p w14:paraId="5F45DC31" w14:textId="77777777" w:rsidR="006146D0" w:rsidRPr="00DB2213" w:rsidRDefault="006146D0" w:rsidP="006146D0">
      <w:pPr>
        <w:tabs>
          <w:tab w:val="left" w:pos="5746"/>
        </w:tabs>
        <w:rPr>
          <w:b/>
          <w:color w:val="FF0000"/>
        </w:rPr>
      </w:pPr>
      <w:r>
        <w:rPr>
          <w:b/>
          <w:color w:val="FF0000"/>
        </w:rPr>
        <w:tab/>
      </w:r>
    </w:p>
    <w:p w14:paraId="161D1C38" w14:textId="77777777" w:rsidR="006146D0" w:rsidRPr="00F2436B" w:rsidRDefault="006146D0" w:rsidP="006146D0">
      <w:pPr>
        <w:rPr>
          <w:b/>
        </w:rPr>
      </w:pPr>
      <w:r>
        <w:rPr>
          <w:b/>
        </w:rPr>
        <w:t xml:space="preserve">Name: </w:t>
      </w:r>
      <w:r>
        <w:rPr>
          <w:color w:val="000000" w:themeColor="text1"/>
        </w:rPr>
        <w:t xml:space="preserve">Dr. Thomas </w:t>
      </w:r>
      <w:proofErr w:type="spellStart"/>
      <w:r>
        <w:rPr>
          <w:color w:val="000000" w:themeColor="text1"/>
        </w:rPr>
        <w:t>Tumblin</w:t>
      </w:r>
      <w:proofErr w:type="spellEnd"/>
    </w:p>
    <w:p w14:paraId="75D050B4" w14:textId="77777777" w:rsidR="006146D0" w:rsidRPr="004E6D30" w:rsidRDefault="006146D0" w:rsidP="006146D0">
      <w:pPr>
        <w:rPr>
          <w:color w:val="000000"/>
        </w:rPr>
      </w:pPr>
      <w:r>
        <w:rPr>
          <w:b/>
          <w:color w:val="000000"/>
        </w:rPr>
        <w:t xml:space="preserve">Title: </w:t>
      </w:r>
      <w:r>
        <w:rPr>
          <w:color w:val="000000"/>
        </w:rPr>
        <w:t>Professor of Leadership</w:t>
      </w:r>
    </w:p>
    <w:p w14:paraId="53B50AB7" w14:textId="77777777" w:rsidR="006146D0" w:rsidRDefault="006146D0" w:rsidP="006146D0">
      <w:r w:rsidRPr="00A06DC7">
        <w:rPr>
          <w:b/>
          <w:color w:val="000000"/>
        </w:rPr>
        <w:t>Email:</w:t>
      </w:r>
      <w:r>
        <w:rPr>
          <w:color w:val="000000"/>
        </w:rPr>
        <w:t xml:space="preserve">  </w:t>
      </w:r>
      <w:r>
        <w:t xml:space="preserve">tom.tumblin@asburyseminary.edu </w:t>
      </w:r>
    </w:p>
    <w:p w14:paraId="6368FC19" w14:textId="77777777" w:rsidR="006146D0" w:rsidRDefault="006146D0" w:rsidP="006146D0">
      <w:r w:rsidRPr="004E6D30">
        <w:rPr>
          <w:b/>
        </w:rPr>
        <w:t>Office Location:</w:t>
      </w:r>
      <w:r>
        <w:t xml:space="preserve"> BC226</w:t>
      </w:r>
    </w:p>
    <w:p w14:paraId="4D9C4152" w14:textId="1AB44BD2" w:rsidR="006146D0" w:rsidRDefault="006146D0" w:rsidP="006146D0">
      <w:r w:rsidRPr="004E6D30">
        <w:rPr>
          <w:b/>
        </w:rPr>
        <w:t>Office Hours:</w:t>
      </w:r>
      <w:r>
        <w:t xml:space="preserve"> Wednesday 1:00 p.m. – 3:00 p.m. &amp; </w:t>
      </w:r>
      <w:r w:rsidR="00962823">
        <w:t>B</w:t>
      </w:r>
      <w:r>
        <w:t>y appointment</w:t>
      </w:r>
    </w:p>
    <w:p w14:paraId="7E82B263" w14:textId="77777777" w:rsidR="006146D0" w:rsidRDefault="006146D0" w:rsidP="006146D0">
      <w:r w:rsidRPr="004E6D30">
        <w:rPr>
          <w:b/>
        </w:rPr>
        <w:t>Office Phone:</w:t>
      </w:r>
      <w:r>
        <w:t xml:space="preserve"> 859-858-2340</w:t>
      </w:r>
    </w:p>
    <w:p w14:paraId="77028ABB" w14:textId="77777777" w:rsidR="006146D0" w:rsidRDefault="006146D0" w:rsidP="006146D0"/>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6146D0" w14:paraId="5348404B" w14:textId="77777777" w:rsidTr="007B4D32">
        <w:tc>
          <w:tcPr>
            <w:tcW w:w="8856" w:type="dxa"/>
            <w:shd w:val="clear" w:color="auto" w:fill="1F497D" w:themeFill="text2"/>
            <w:vAlign w:val="center"/>
          </w:tcPr>
          <w:p w14:paraId="3791110F" w14:textId="77777777" w:rsidR="006146D0" w:rsidRPr="00FE477F" w:rsidRDefault="006146D0" w:rsidP="007B4D32">
            <w:pPr>
              <w:jc w:val="center"/>
              <w:rPr>
                <w:rFonts w:ascii="Arial" w:hAnsi="Arial" w:cs="Arial"/>
              </w:rPr>
            </w:pPr>
            <w:r w:rsidRPr="00FE477F">
              <w:rPr>
                <w:rFonts w:ascii="Arial" w:hAnsi="Arial" w:cs="Arial"/>
                <w:color w:val="FFFFFF" w:themeColor="background1"/>
              </w:rPr>
              <w:t>COURSE DESCRIPTION</w:t>
            </w:r>
          </w:p>
        </w:tc>
      </w:tr>
    </w:tbl>
    <w:p w14:paraId="4E74AD29" w14:textId="77777777" w:rsidR="00962823" w:rsidRDefault="00962823" w:rsidP="006146D0">
      <w:pPr>
        <w:rPr>
          <w:szCs w:val="22"/>
        </w:rPr>
      </w:pPr>
    </w:p>
    <w:p w14:paraId="15D760E7" w14:textId="1077D066" w:rsidR="006146D0" w:rsidRDefault="00962823" w:rsidP="006146D0">
      <w:pPr>
        <w:rPr>
          <w:szCs w:val="22"/>
        </w:rPr>
      </w:pPr>
      <w:r>
        <w:rPr>
          <w:rStyle w:val="block-node"/>
        </w:rPr>
        <w:t xml:space="preserve">This course examines biblically-informed principles related to the formation of the leadership skills of vision, mobilization and organizational development. The course is designed to describe and analyze the principles and processes of organizational development with a focus on use of various resources in accomplishing the organization’s vision and mission. Taking this assumption as an imperative, participants are challenged to confront those obstacles in self, supervision, situation, system, strategy and society that may be poised to work against the realization of that ideal. The focus (texts, conversations, learning and experiences), therefore, is on those life-long priorities and practices that sustain missional leadership lifestyles and contributions. Special emphasis </w:t>
      </w:r>
      <w:r>
        <w:rPr>
          <w:rStyle w:val="block-node"/>
        </w:rPr>
        <w:lastRenderedPageBreak/>
        <w:t>is given to understanding the leader’s role as a change agent and manager of organizational change</w:t>
      </w:r>
      <w:r w:rsidR="006146D0" w:rsidRPr="00F42C22">
        <w:rPr>
          <w:szCs w:val="22"/>
        </w:rPr>
        <w:t>.</w:t>
      </w:r>
    </w:p>
    <w:p w14:paraId="5F828E41" w14:textId="77777777" w:rsidR="00962823" w:rsidRDefault="00962823" w:rsidP="006146D0"/>
    <w:tbl>
      <w:tblPr>
        <w:tblStyle w:val="TableGrid"/>
        <w:tblW w:w="0" w:type="auto"/>
        <w:tblLook w:val="04A0" w:firstRow="1" w:lastRow="0" w:firstColumn="1" w:lastColumn="0" w:noHBand="0" w:noVBand="1"/>
      </w:tblPr>
      <w:tblGrid>
        <w:gridCol w:w="8630"/>
      </w:tblGrid>
      <w:tr w:rsidR="006146D0" w:rsidRPr="00FE477F" w14:paraId="4CA55AD3" w14:textId="77777777" w:rsidTr="007B4D32">
        <w:tc>
          <w:tcPr>
            <w:tcW w:w="8630" w:type="dxa"/>
            <w:shd w:val="clear" w:color="auto" w:fill="1F497D" w:themeFill="text2"/>
            <w:vAlign w:val="center"/>
          </w:tcPr>
          <w:p w14:paraId="02AD47BA" w14:textId="77777777" w:rsidR="006146D0" w:rsidRPr="00FE477F" w:rsidRDefault="006146D0" w:rsidP="007B4D32">
            <w:pPr>
              <w:jc w:val="center"/>
              <w:rPr>
                <w:rFonts w:ascii="Arial" w:hAnsi="Arial" w:cs="Arial"/>
                <w:color w:val="FFFFFF" w:themeColor="background1"/>
              </w:rPr>
            </w:pPr>
            <w:r>
              <w:rPr>
                <w:rFonts w:ascii="Arial" w:hAnsi="Arial" w:cs="Arial"/>
                <w:color w:val="FFFFFF" w:themeColor="background1"/>
              </w:rPr>
              <w:t>PROGRAM LEARNING OUTCOMES</w:t>
            </w:r>
          </w:p>
        </w:tc>
      </w:tr>
    </w:tbl>
    <w:p w14:paraId="7E9A2997" w14:textId="77777777" w:rsidR="006146D0" w:rsidRPr="003A5390" w:rsidRDefault="006146D0" w:rsidP="006146D0">
      <w:pPr>
        <w:widowControl w:val="0"/>
        <w:autoSpaceDE w:val="0"/>
        <w:autoSpaceDN w:val="0"/>
        <w:adjustRightInd w:val="0"/>
        <w:spacing w:after="240"/>
        <w:rPr>
          <w:rFonts w:eastAsia="MS Mincho"/>
        </w:rPr>
      </w:pPr>
      <w:r w:rsidRPr="003A5390">
        <w:rPr>
          <w:rFonts w:eastAsia="MS Mincho"/>
        </w:rPr>
        <w:t xml:space="preserve">By the time students complete the </w:t>
      </w:r>
      <w:proofErr w:type="spellStart"/>
      <w:r w:rsidRPr="003A5390">
        <w:rPr>
          <w:rFonts w:eastAsia="MS Mincho"/>
        </w:rPr>
        <w:t>D.Min</w:t>
      </w:r>
      <w:proofErr w:type="spellEnd"/>
      <w:r w:rsidRPr="003A5390">
        <w:rPr>
          <w:rFonts w:eastAsia="MS Mincho"/>
        </w:rPr>
        <w:t>. Program, they will have an accomplished or exceptional ability to:</w:t>
      </w:r>
    </w:p>
    <w:p w14:paraId="10BB4556" w14:textId="77777777" w:rsidR="00C045FC" w:rsidRPr="004525C9" w:rsidRDefault="00C045FC" w:rsidP="003D0DFD">
      <w:pPr>
        <w:spacing w:before="100" w:beforeAutospacing="1" w:after="100" w:afterAutospacing="1"/>
        <w:rPr>
          <w:rFonts w:eastAsia="Times New Roman"/>
        </w:rPr>
      </w:pPr>
      <w:r w:rsidRPr="004525C9">
        <w:rPr>
          <w:rFonts w:eastAsia="Times New Roman"/>
        </w:rPr>
        <w:t>1. Revisit foundations for sustainable ministry.</w:t>
      </w:r>
    </w:p>
    <w:p w14:paraId="7B5FC0BE" w14:textId="77777777" w:rsidR="00C045FC" w:rsidRPr="004525C9" w:rsidRDefault="00C045FC" w:rsidP="003D0DFD">
      <w:pPr>
        <w:numPr>
          <w:ilvl w:val="0"/>
          <w:numId w:val="13"/>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23722453" w14:textId="77777777" w:rsidR="00C045FC" w:rsidRPr="004525C9" w:rsidRDefault="00C045FC" w:rsidP="003D0DFD">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14:paraId="6CE83BD2" w14:textId="77777777" w:rsidR="00C045FC" w:rsidRPr="004525C9" w:rsidRDefault="00C045FC" w:rsidP="003D0DFD">
      <w:pPr>
        <w:numPr>
          <w:ilvl w:val="0"/>
          <w:numId w:val="14"/>
        </w:numPr>
        <w:spacing w:before="100" w:beforeAutospacing="1" w:after="100" w:afterAutospacing="1"/>
        <w:rPr>
          <w:rFonts w:eastAsia="Times New Roman"/>
        </w:rPr>
      </w:pPr>
      <w:r w:rsidRPr="004525C9">
        <w:rPr>
          <w:rFonts w:eastAsia="Times New Roman"/>
        </w:rPr>
        <w:t>By deeply engaging in analysis of one significant theme from their unique ministry context, participants establish a trajectory for life-long contribution.</w:t>
      </w:r>
    </w:p>
    <w:p w14:paraId="244BE5EB" w14:textId="77777777" w:rsidR="00C045FC" w:rsidRPr="00B3373C" w:rsidRDefault="00C045FC" w:rsidP="003D0DFD">
      <w:pPr>
        <w:spacing w:before="100" w:beforeAutospacing="1" w:after="100" w:afterAutospacing="1"/>
        <w:rPr>
          <w:rFonts w:eastAsia="Times New Roman"/>
        </w:rPr>
      </w:pPr>
      <w:r w:rsidRPr="004525C9">
        <w:rPr>
          <w:rFonts w:eastAsia="Times New Roman"/>
        </w:rPr>
        <w:t xml:space="preserve">3. </w:t>
      </w:r>
      <w:r w:rsidRPr="00B3373C">
        <w:rPr>
          <w:rFonts w:eastAsia="Times New Roman"/>
        </w:rPr>
        <w:t>Appreciate transformational demands within contemporary ministry organizational contexts such as congregations, non-profits and marketplace engagements through various analytic means of biblical, theological, social and cultural exegesis.</w:t>
      </w:r>
    </w:p>
    <w:p w14:paraId="0EC04150" w14:textId="77777777" w:rsidR="00C045FC" w:rsidRPr="00B3373C" w:rsidRDefault="00C045FC" w:rsidP="00C045FC">
      <w:pPr>
        <w:pStyle w:val="ListParagraph"/>
        <w:numPr>
          <w:ilvl w:val="0"/>
          <w:numId w:val="15"/>
        </w:numPr>
        <w:spacing w:before="100" w:beforeAutospacing="1" w:after="100" w:afterAutospacing="1"/>
        <w:rPr>
          <w:rFonts w:ascii="Times New Roman" w:eastAsia="Times New Roman" w:hAnsi="Times New Roman" w:cs="Times New Roman"/>
        </w:rPr>
      </w:pPr>
      <w:r w:rsidRPr="00B3373C">
        <w:rPr>
          <w:rFonts w:ascii="Times New Roman" w:eastAsia="Times New Roman" w:hAnsi="Times New Roman" w:cs="Times New Roman"/>
        </w:rPr>
        <w:t>Participants must add to their biblical and theological exegesis, cultural- situational exegesis that informs ministry leadership practice on a daily basis</w:t>
      </w:r>
      <w:r>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8630"/>
      </w:tblGrid>
      <w:tr w:rsidR="006146D0" w14:paraId="39DAD470" w14:textId="77777777" w:rsidTr="007B4D32">
        <w:tc>
          <w:tcPr>
            <w:tcW w:w="8630" w:type="dxa"/>
            <w:shd w:val="clear" w:color="auto" w:fill="1F497D" w:themeFill="text2"/>
            <w:vAlign w:val="center"/>
          </w:tcPr>
          <w:p w14:paraId="20E2DA3B" w14:textId="77777777" w:rsidR="006146D0" w:rsidRPr="00FE477F" w:rsidRDefault="006146D0" w:rsidP="007B4D32">
            <w:pPr>
              <w:jc w:val="center"/>
              <w:rPr>
                <w:rFonts w:ascii="Arial" w:hAnsi="Arial" w:cs="Arial"/>
                <w:color w:val="FFFFFF" w:themeColor="background1"/>
              </w:rPr>
            </w:pPr>
            <w:r>
              <w:rPr>
                <w:rFonts w:ascii="Arial" w:hAnsi="Arial" w:cs="Arial"/>
                <w:color w:val="FFFFFF" w:themeColor="background1"/>
              </w:rPr>
              <w:t xml:space="preserve">REQUIRED </w:t>
            </w:r>
            <w:r w:rsidRPr="00FE477F">
              <w:rPr>
                <w:rFonts w:ascii="Arial" w:hAnsi="Arial" w:cs="Arial"/>
                <w:color w:val="FFFFFF" w:themeColor="background1"/>
              </w:rPr>
              <w:t>STUDENT LEARNING OUTCOMES</w:t>
            </w:r>
          </w:p>
        </w:tc>
      </w:tr>
    </w:tbl>
    <w:p w14:paraId="1B149FB6" w14:textId="67A1996C" w:rsidR="006146D0" w:rsidRPr="0077760A" w:rsidRDefault="006146D0" w:rsidP="006146D0">
      <w:pPr>
        <w:widowControl w:val="0"/>
        <w:autoSpaceDE w:val="0"/>
        <w:autoSpaceDN w:val="0"/>
        <w:adjustRightInd w:val="0"/>
        <w:spacing w:after="240" w:line="360" w:lineRule="atLeast"/>
      </w:pPr>
      <w:r w:rsidRPr="0077760A">
        <w:t>By the end of DM(PLE)918A, students will have a</w:t>
      </w:r>
      <w:r>
        <w:t xml:space="preserve">n </w:t>
      </w:r>
      <w:r w:rsidRPr="006146D0">
        <w:rPr>
          <w:i/>
        </w:rPr>
        <w:t>accomplished to exceptional</w:t>
      </w:r>
      <w:r w:rsidRPr="0077760A">
        <w:t xml:space="preserve"> ability to: </w:t>
      </w:r>
    </w:p>
    <w:p w14:paraId="013FC67D" w14:textId="77777777" w:rsidR="006146D0" w:rsidRPr="003B679E" w:rsidRDefault="006146D0" w:rsidP="00C517E0">
      <w:pPr>
        <w:pStyle w:val="ListParagraph"/>
        <w:widowControl w:val="0"/>
        <w:numPr>
          <w:ilvl w:val="0"/>
          <w:numId w:val="3"/>
        </w:numPr>
        <w:tabs>
          <w:tab w:val="left" w:pos="220"/>
          <w:tab w:val="left" w:pos="720"/>
        </w:tabs>
        <w:autoSpaceDE w:val="0"/>
        <w:autoSpaceDN w:val="0"/>
        <w:adjustRightInd w:val="0"/>
        <w:spacing w:after="240" w:line="320" w:lineRule="atLeast"/>
        <w:rPr>
          <w:rFonts w:ascii="Times New Roman" w:hAnsi="Times New Roman" w:cs="Times New Roman"/>
        </w:rPr>
      </w:pPr>
      <w:r w:rsidRPr="003B679E">
        <w:rPr>
          <w:rFonts w:ascii="Times New Roman" w:hAnsi="Times New Roman" w:cs="Times New Roman"/>
          <w:szCs w:val="22"/>
        </w:rPr>
        <w:t>Evaluate ministry organizations based on sustainability in the mission to which they are called</w:t>
      </w:r>
      <w:r w:rsidRPr="003B679E">
        <w:rPr>
          <w:rFonts w:ascii="Times New Roman" w:hAnsi="Times New Roman" w:cs="Times New Roman"/>
        </w:rPr>
        <w:t>.   (PLO #1)</w:t>
      </w:r>
    </w:p>
    <w:p w14:paraId="06AE53D3" w14:textId="77777777" w:rsidR="006146D0" w:rsidRPr="003B679E" w:rsidRDefault="006146D0" w:rsidP="00C517E0">
      <w:pPr>
        <w:pStyle w:val="ListParagraph"/>
        <w:widowControl w:val="0"/>
        <w:numPr>
          <w:ilvl w:val="0"/>
          <w:numId w:val="3"/>
        </w:numPr>
        <w:tabs>
          <w:tab w:val="left" w:pos="220"/>
          <w:tab w:val="left" w:pos="720"/>
        </w:tabs>
        <w:autoSpaceDE w:val="0"/>
        <w:autoSpaceDN w:val="0"/>
        <w:adjustRightInd w:val="0"/>
        <w:spacing w:after="240" w:line="320" w:lineRule="atLeast"/>
        <w:rPr>
          <w:rFonts w:ascii="Times New Roman" w:hAnsi="Times New Roman" w:cs="Times New Roman"/>
        </w:rPr>
      </w:pPr>
      <w:r w:rsidRPr="003B679E">
        <w:rPr>
          <w:rFonts w:ascii="Times New Roman" w:hAnsi="Times New Roman" w:cs="Times New Roman"/>
          <w:szCs w:val="22"/>
        </w:rPr>
        <w:t>Estimate current capacities and strategies required for the faithful mobilization of staff, volunteers and community in achieving organizational goals</w:t>
      </w:r>
      <w:r w:rsidRPr="003B679E">
        <w:rPr>
          <w:rFonts w:ascii="Times New Roman" w:hAnsi="Times New Roman" w:cs="Times New Roman"/>
        </w:rPr>
        <w:t>.  (PLO #2)</w:t>
      </w:r>
      <w:r w:rsidRPr="003B679E">
        <w:rPr>
          <w:rFonts w:ascii="Times New Roman" w:eastAsia="MS Mincho" w:hAnsi="Times New Roman" w:cs="Times New Roman"/>
        </w:rPr>
        <w:t> </w:t>
      </w:r>
    </w:p>
    <w:p w14:paraId="68D271C9" w14:textId="77777777" w:rsidR="006146D0" w:rsidRPr="003B679E" w:rsidRDefault="006146D0" w:rsidP="00C517E0">
      <w:pPr>
        <w:pStyle w:val="ListParagraph"/>
        <w:widowControl w:val="0"/>
        <w:numPr>
          <w:ilvl w:val="0"/>
          <w:numId w:val="3"/>
        </w:numPr>
        <w:tabs>
          <w:tab w:val="left" w:pos="220"/>
          <w:tab w:val="left" w:pos="720"/>
        </w:tabs>
        <w:autoSpaceDE w:val="0"/>
        <w:autoSpaceDN w:val="0"/>
        <w:adjustRightInd w:val="0"/>
        <w:spacing w:after="240" w:line="320" w:lineRule="atLeast"/>
        <w:rPr>
          <w:rFonts w:ascii="Times New Roman" w:hAnsi="Times New Roman" w:cs="Times New Roman"/>
        </w:rPr>
      </w:pPr>
      <w:r w:rsidRPr="003B679E">
        <w:rPr>
          <w:rFonts w:ascii="Times New Roman" w:hAnsi="Times New Roman" w:cs="Times New Roman"/>
          <w:szCs w:val="22"/>
        </w:rPr>
        <w:t>Apply current organizational research resources to the problems/processes of ministry organizations to their own current mental models</w:t>
      </w:r>
      <w:r w:rsidRPr="003B679E">
        <w:rPr>
          <w:rFonts w:ascii="Times New Roman" w:hAnsi="Times New Roman" w:cs="Times New Roman"/>
        </w:rPr>
        <w:t>.  (PLO #3)</w:t>
      </w:r>
    </w:p>
    <w:p w14:paraId="5011A3B6" w14:textId="03468515" w:rsidR="00717ECA" w:rsidRPr="00962823" w:rsidRDefault="006146D0" w:rsidP="00717ECA">
      <w:pPr>
        <w:pStyle w:val="ListParagraph"/>
        <w:widowControl w:val="0"/>
        <w:numPr>
          <w:ilvl w:val="0"/>
          <w:numId w:val="3"/>
        </w:numPr>
        <w:tabs>
          <w:tab w:val="left" w:pos="220"/>
          <w:tab w:val="left" w:pos="720"/>
        </w:tabs>
        <w:autoSpaceDE w:val="0"/>
        <w:autoSpaceDN w:val="0"/>
        <w:adjustRightInd w:val="0"/>
        <w:spacing w:after="240" w:line="320" w:lineRule="atLeast"/>
        <w:rPr>
          <w:rFonts w:ascii="Times New Roman" w:hAnsi="Times New Roman" w:cs="Times New Roman"/>
        </w:rPr>
      </w:pPr>
      <w:r w:rsidRPr="003B679E">
        <w:rPr>
          <w:rFonts w:ascii="Times New Roman" w:hAnsi="Times New Roman" w:cs="Times New Roman"/>
          <w:szCs w:val="22"/>
        </w:rPr>
        <w:t>Translate insights from organizational, situational and cultural analysis and diagnosis into ministry resources</w:t>
      </w:r>
      <w:r w:rsidRPr="003B679E">
        <w:rPr>
          <w:rFonts w:ascii="Times New Roman" w:hAnsi="Times New Roman" w:cs="Times New Roman"/>
        </w:rPr>
        <w:t>.  (PLO #3)</w:t>
      </w:r>
    </w:p>
    <w:tbl>
      <w:tblPr>
        <w:tblStyle w:val="TableGrid"/>
        <w:tblW w:w="0" w:type="auto"/>
        <w:tblLook w:val="04A0" w:firstRow="1" w:lastRow="0" w:firstColumn="1" w:lastColumn="0" w:noHBand="0" w:noVBand="1"/>
      </w:tblPr>
      <w:tblGrid>
        <w:gridCol w:w="8630"/>
      </w:tblGrid>
      <w:tr w:rsidR="006146D0" w14:paraId="2917A966" w14:textId="77777777" w:rsidTr="007B4D32">
        <w:tc>
          <w:tcPr>
            <w:tcW w:w="8630" w:type="dxa"/>
            <w:shd w:val="clear" w:color="auto" w:fill="1F497D" w:themeFill="text2"/>
            <w:vAlign w:val="center"/>
          </w:tcPr>
          <w:p w14:paraId="0F1EBBCF" w14:textId="77777777" w:rsidR="006146D0" w:rsidRPr="00FE477F" w:rsidRDefault="006146D0" w:rsidP="007B4D32">
            <w:pPr>
              <w:jc w:val="center"/>
              <w:rPr>
                <w:rFonts w:ascii="Arial" w:hAnsi="Arial" w:cs="Arial"/>
                <w:color w:val="FFFFFF" w:themeColor="background1"/>
              </w:rPr>
            </w:pPr>
            <w:r>
              <w:rPr>
                <w:rFonts w:ascii="Arial" w:hAnsi="Arial" w:cs="Arial"/>
                <w:color w:val="FFFFFF" w:themeColor="background1"/>
              </w:rPr>
              <w:t xml:space="preserve">ADDITIONAL </w:t>
            </w:r>
            <w:r w:rsidRPr="00FE477F">
              <w:rPr>
                <w:rFonts w:ascii="Arial" w:hAnsi="Arial" w:cs="Arial"/>
                <w:color w:val="FFFFFF" w:themeColor="background1"/>
              </w:rPr>
              <w:t>STUDENT LEARNING OUTCOMES</w:t>
            </w:r>
          </w:p>
        </w:tc>
      </w:tr>
    </w:tbl>
    <w:p w14:paraId="0BCA868C" w14:textId="77777777" w:rsidR="006146D0" w:rsidRPr="003B679E" w:rsidRDefault="006146D0" w:rsidP="006146D0"/>
    <w:p w14:paraId="73987030" w14:textId="77777777" w:rsidR="006146D0" w:rsidRPr="003B679E" w:rsidRDefault="006146D0" w:rsidP="006146D0">
      <w:pPr>
        <w:rPr>
          <w:i/>
        </w:rPr>
      </w:pPr>
      <w:r w:rsidRPr="003B679E">
        <w:rPr>
          <w:i/>
        </w:rPr>
        <w:t>N/A</w:t>
      </w:r>
    </w:p>
    <w:p w14:paraId="3A14DEA5" w14:textId="77777777" w:rsidR="006146D0" w:rsidRPr="003B679E" w:rsidRDefault="006146D0" w:rsidP="006146D0"/>
    <w:tbl>
      <w:tblPr>
        <w:tblStyle w:val="TableGrid"/>
        <w:tblW w:w="0" w:type="auto"/>
        <w:tblLook w:val="04A0" w:firstRow="1" w:lastRow="0" w:firstColumn="1" w:lastColumn="0" w:noHBand="0" w:noVBand="1"/>
      </w:tblPr>
      <w:tblGrid>
        <w:gridCol w:w="8630"/>
      </w:tblGrid>
      <w:tr w:rsidR="006146D0" w14:paraId="2D2E1EE3" w14:textId="77777777" w:rsidTr="007B4D32">
        <w:tc>
          <w:tcPr>
            <w:tcW w:w="8630" w:type="dxa"/>
            <w:shd w:val="clear" w:color="auto" w:fill="1F497D" w:themeFill="text2"/>
            <w:vAlign w:val="center"/>
          </w:tcPr>
          <w:p w14:paraId="4DAE277F" w14:textId="77777777" w:rsidR="006146D0" w:rsidRPr="00FE477F" w:rsidRDefault="006146D0" w:rsidP="007B4D32">
            <w:pPr>
              <w:jc w:val="center"/>
              <w:rPr>
                <w:rFonts w:ascii="Arial" w:hAnsi="Arial" w:cs="Arial"/>
                <w:color w:val="FFFFFF" w:themeColor="background1"/>
              </w:rPr>
            </w:pPr>
            <w:r>
              <w:rPr>
                <w:rFonts w:ascii="Arial" w:hAnsi="Arial" w:cs="Arial"/>
                <w:color w:val="FFFFFF" w:themeColor="background1"/>
              </w:rPr>
              <w:t>COURSE INTRODUCTION</w:t>
            </w:r>
          </w:p>
        </w:tc>
      </w:tr>
    </w:tbl>
    <w:p w14:paraId="5D63A595" w14:textId="77777777" w:rsidR="006146D0" w:rsidRPr="003B679E" w:rsidRDefault="006146D0" w:rsidP="006146D0"/>
    <w:p w14:paraId="52D42B08" w14:textId="77777777" w:rsidR="006146D0" w:rsidRPr="004E5381" w:rsidRDefault="006146D0" w:rsidP="006146D0">
      <w:pPr>
        <w:jc w:val="center"/>
        <w:rPr>
          <w:rFonts w:ascii="Times" w:hAnsi="Times"/>
        </w:rPr>
      </w:pPr>
      <w:r>
        <w:rPr>
          <w:rFonts w:asciiTheme="minorHAnsi" w:eastAsiaTheme="minorHAnsi" w:hAnsiTheme="minorHAnsi" w:cstheme="minorBidi"/>
          <w:noProof/>
          <w:sz w:val="20"/>
          <w:szCs w:val="20"/>
        </w:rPr>
        <w:drawing>
          <wp:inline distT="0" distB="0" distL="0" distR="0" wp14:anchorId="0F2EE659" wp14:editId="1547A5AC">
            <wp:extent cx="1190625" cy="1543050"/>
            <wp:effectExtent l="0" t="0" r="9525" b="0"/>
            <wp:docPr id="5" name="Picture 5" descr="tom_tum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_tumblin"/>
                    <pic:cNvPicPr>
                      <a:picLocks noChangeAspect="1" noChangeArrowheads="1"/>
                    </pic:cNvPicPr>
                  </pic:nvPicPr>
                  <pic:blipFill>
                    <a:blip r:embed="rId9">
                      <a:extLst>
                        <a:ext uri="{28A0092B-C50C-407E-A947-70E740481C1C}">
                          <a14:useLocalDpi xmlns:a14="http://schemas.microsoft.com/office/drawing/2010/main" val="0"/>
                        </a:ext>
                      </a:extLst>
                    </a:blip>
                    <a:srcRect b="13370"/>
                    <a:stretch>
                      <a:fillRect/>
                    </a:stretch>
                  </pic:blipFill>
                  <pic:spPr bwMode="auto">
                    <a:xfrm>
                      <a:off x="0" y="0"/>
                      <a:ext cx="1190625" cy="1543050"/>
                    </a:xfrm>
                    <a:prstGeom prst="rect">
                      <a:avLst/>
                    </a:prstGeom>
                    <a:noFill/>
                    <a:ln>
                      <a:noFill/>
                    </a:ln>
                  </pic:spPr>
                </pic:pic>
              </a:graphicData>
            </a:graphic>
          </wp:inline>
        </w:drawing>
      </w:r>
    </w:p>
    <w:p w14:paraId="3083ACF2" w14:textId="77777777" w:rsidR="006146D0" w:rsidRPr="00011AEE" w:rsidRDefault="006146D0" w:rsidP="006146D0">
      <w:pPr>
        <w:rPr>
          <w:color w:val="FF0000"/>
        </w:rPr>
      </w:pPr>
    </w:p>
    <w:p w14:paraId="5891FDFC" w14:textId="77777777" w:rsidR="00E74399" w:rsidRDefault="00E74399" w:rsidP="00E74399">
      <w:pPr>
        <w:spacing w:before="100" w:beforeAutospacing="1" w:after="100" w:afterAutospacing="1"/>
        <w:rPr>
          <w:rFonts w:eastAsia="Times New Roman"/>
        </w:rPr>
      </w:pPr>
      <w:r w:rsidRPr="00A65E24">
        <w:rPr>
          <w:rFonts w:eastAsia="Times New Roman"/>
        </w:rPr>
        <w:t xml:space="preserve">Welcome to Leading Change! The information below </w:t>
      </w:r>
      <w:proofErr w:type="gramStart"/>
      <w:r w:rsidRPr="00A65E24">
        <w:rPr>
          <w:rFonts w:eastAsia="Times New Roman"/>
        </w:rPr>
        <w:t>provides an introduction to</w:t>
      </w:r>
      <w:proofErr w:type="gramEnd"/>
      <w:r w:rsidRPr="00A65E24">
        <w:rPr>
          <w:rFonts w:eastAsia="Times New Roman"/>
        </w:rPr>
        <w:t xml:space="preserve"> your teaching team.</w:t>
      </w:r>
    </w:p>
    <w:p w14:paraId="65EA0716" w14:textId="6DCFD101" w:rsidR="006146D0" w:rsidRPr="00E74399" w:rsidRDefault="00E74399" w:rsidP="00E74399">
      <w:pPr>
        <w:spacing w:before="100" w:beforeAutospacing="1" w:after="100" w:afterAutospacing="1"/>
        <w:rPr>
          <w:rFonts w:eastAsia="Times New Roman"/>
        </w:rPr>
      </w:pPr>
      <w:r w:rsidRPr="00A65E24">
        <w:rPr>
          <w:rFonts w:eastAsia="Times New Roman"/>
          <w:b/>
          <w:bCs/>
        </w:rPr>
        <w:t xml:space="preserve">Thomas F. </w:t>
      </w:r>
      <w:proofErr w:type="spellStart"/>
      <w:r w:rsidRPr="00A65E24">
        <w:rPr>
          <w:rFonts w:eastAsia="Times New Roman"/>
          <w:b/>
          <w:bCs/>
        </w:rPr>
        <w:t>Tumblin</w:t>
      </w:r>
      <w:proofErr w:type="spellEnd"/>
      <w:r w:rsidRPr="00A65E24">
        <w:rPr>
          <w:rFonts w:eastAsia="Times New Roman"/>
          <w:b/>
          <w:bCs/>
        </w:rPr>
        <w:t xml:space="preserve">, </w:t>
      </w:r>
      <w:proofErr w:type="spellStart"/>
      <w:r w:rsidRPr="00A65E24">
        <w:rPr>
          <w:rFonts w:eastAsia="Times New Roman"/>
          <w:b/>
          <w:bCs/>
        </w:rPr>
        <w:t>Ph.D.</w:t>
      </w:r>
      <w:r w:rsidRPr="00A65E24">
        <w:rPr>
          <w:rFonts w:eastAsia="Times New Roman"/>
        </w:rPr>
        <w:t>Dr</w:t>
      </w:r>
      <w:proofErr w:type="spellEnd"/>
      <w:r w:rsidRPr="00A65E24">
        <w:rPr>
          <w:rFonts w:eastAsia="Times New Roman"/>
        </w:rPr>
        <w:t xml:space="preserve">. </w:t>
      </w:r>
      <w:proofErr w:type="spellStart"/>
      <w:r w:rsidRPr="00A65E24">
        <w:rPr>
          <w:rFonts w:eastAsia="Times New Roman"/>
        </w:rPr>
        <w:t>Tumblin</w:t>
      </w:r>
      <w:proofErr w:type="spellEnd"/>
      <w:r w:rsidRPr="00A65E24">
        <w:rPr>
          <w:rFonts w:eastAsia="Times New Roman"/>
        </w:rPr>
        <w:t xml:space="preserve"> served 10 years in ministry at </w:t>
      </w:r>
      <w:proofErr w:type="spellStart"/>
      <w:r w:rsidRPr="00A65E24">
        <w:rPr>
          <w:rFonts w:eastAsia="Times New Roman"/>
        </w:rPr>
        <w:t>Ginghamsburg</w:t>
      </w:r>
      <w:proofErr w:type="spellEnd"/>
      <w:r w:rsidRPr="00A65E24">
        <w:rPr>
          <w:rFonts w:eastAsia="Times New Roman"/>
        </w:rPr>
        <w:t xml:space="preserve"> United Methodist Church (Tipp City, Ohio) before joining the Asbury Theological Seminary faculty in 1999. He now serves as Associate Provost for Global Initiatives &amp; Academic Affairs and Professor of Leadership at Asbury Seminary. He serves widely as a consultant to local congregations and as a leader in the academy</w:t>
      </w:r>
      <w:r w:rsidR="006146D0" w:rsidRPr="00EC3E4D">
        <w:t>.</w:t>
      </w:r>
      <w:r w:rsidR="006146D0" w:rsidRPr="003A5390">
        <w:t xml:space="preserve">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6146D0" w14:paraId="5F5AD489" w14:textId="77777777" w:rsidTr="007B4D32">
        <w:tc>
          <w:tcPr>
            <w:tcW w:w="8630" w:type="dxa"/>
            <w:shd w:val="clear" w:color="auto" w:fill="1F497D" w:themeFill="text2"/>
            <w:vAlign w:val="center"/>
          </w:tcPr>
          <w:p w14:paraId="5E1ED193" w14:textId="77777777" w:rsidR="006146D0" w:rsidRPr="00A93C8B" w:rsidRDefault="006146D0" w:rsidP="007B4D32">
            <w:pPr>
              <w:shd w:val="clear" w:color="auto" w:fill="1F497D" w:themeFill="text2"/>
              <w:jc w:val="center"/>
              <w:rPr>
                <w:rFonts w:ascii="Arial" w:hAnsi="Arial" w:cs="Arial"/>
                <w:color w:val="FFFFFF" w:themeColor="background1"/>
              </w:rPr>
            </w:pPr>
            <w:r>
              <w:rPr>
                <w:rFonts w:ascii="Arial" w:hAnsi="Arial" w:cs="Arial"/>
                <w:color w:val="FFFFFF" w:themeColor="background1"/>
              </w:rPr>
              <w:t>REQUIRED TEXTBOOKS</w:t>
            </w:r>
          </w:p>
        </w:tc>
      </w:tr>
    </w:tbl>
    <w:p w14:paraId="3A986755" w14:textId="77777777" w:rsidR="006146D0" w:rsidRPr="00757279" w:rsidRDefault="006146D0" w:rsidP="006146D0">
      <w:pPr>
        <w:pStyle w:val="NormalWeb"/>
        <w:rPr>
          <w:rFonts w:ascii="Times New Roman" w:hAnsi="Times New Roman"/>
          <w:bCs/>
          <w:sz w:val="24"/>
          <w:szCs w:val="24"/>
        </w:rPr>
      </w:pPr>
      <w:r w:rsidRPr="00757279">
        <w:rPr>
          <w:rFonts w:ascii="Times New Roman" w:hAnsi="Times New Roman"/>
          <w:bCs/>
          <w:sz w:val="24"/>
          <w:szCs w:val="24"/>
        </w:rPr>
        <w:t>Branson, Mark Lau and Juan F. Martinez.</w:t>
      </w:r>
      <w:r w:rsidRPr="00757279">
        <w:rPr>
          <w:rFonts w:ascii="Times New Roman" w:hAnsi="Times New Roman"/>
          <w:bCs/>
          <w:i/>
          <w:sz w:val="24"/>
          <w:szCs w:val="24"/>
        </w:rPr>
        <w:t xml:space="preserve"> Churches, Cultures and Leadership: A Practical Theology of Congregations and Ethnicities</w:t>
      </w:r>
      <w:r w:rsidRPr="00757279">
        <w:rPr>
          <w:rFonts w:ascii="Times New Roman" w:hAnsi="Times New Roman"/>
          <w:bCs/>
          <w:sz w:val="24"/>
          <w:szCs w:val="24"/>
        </w:rPr>
        <w:t>. IVP Academic, 2011. (275 pages)</w:t>
      </w:r>
    </w:p>
    <w:p w14:paraId="03C10060" w14:textId="77777777" w:rsidR="006146D0" w:rsidRPr="00757279" w:rsidRDefault="006146D0" w:rsidP="006146D0">
      <w:pPr>
        <w:pStyle w:val="NormalWeb"/>
        <w:ind w:left="1440"/>
        <w:rPr>
          <w:rFonts w:ascii="Times New Roman" w:hAnsi="Times New Roman"/>
          <w:bCs/>
          <w:sz w:val="24"/>
          <w:szCs w:val="24"/>
        </w:rPr>
      </w:pPr>
      <w:r w:rsidRPr="00757279">
        <w:rPr>
          <w:rFonts w:ascii="Times New Roman" w:hAnsi="Times New Roman"/>
          <w:bCs/>
          <w:sz w:val="24"/>
          <w:szCs w:val="24"/>
        </w:rPr>
        <w:t xml:space="preserve">$19.73 Paperback, ISBN: </w:t>
      </w:r>
      <w:r w:rsidRPr="00757279">
        <w:rPr>
          <w:rFonts w:ascii="Times New Roman" w:hAnsi="Times New Roman"/>
          <w:sz w:val="24"/>
          <w:szCs w:val="24"/>
        </w:rPr>
        <w:t>978-0830839261</w:t>
      </w:r>
      <w:r w:rsidRPr="00757279">
        <w:rPr>
          <w:rFonts w:ascii="Times New Roman" w:hAnsi="Times New Roman"/>
          <w:bCs/>
          <w:sz w:val="24"/>
          <w:szCs w:val="24"/>
        </w:rPr>
        <w:br/>
        <w:t>$17.00 Kindle, ASIN:</w:t>
      </w:r>
      <w:r w:rsidRPr="00757279">
        <w:rPr>
          <w:rFonts w:ascii="Times New Roman" w:hAnsi="Times New Roman"/>
          <w:sz w:val="24"/>
          <w:szCs w:val="24"/>
        </w:rPr>
        <w:t xml:space="preserve"> B005JWJA8C</w:t>
      </w:r>
    </w:p>
    <w:p w14:paraId="1E3803D9" w14:textId="77777777" w:rsidR="006146D0" w:rsidRPr="00757279" w:rsidRDefault="006146D0" w:rsidP="006146D0">
      <w:pPr>
        <w:pStyle w:val="NormalWeb"/>
        <w:rPr>
          <w:rFonts w:ascii="Times New Roman" w:hAnsi="Times New Roman"/>
          <w:bCs/>
          <w:sz w:val="24"/>
          <w:szCs w:val="24"/>
        </w:rPr>
      </w:pPr>
      <w:r w:rsidRPr="00757279">
        <w:rPr>
          <w:rFonts w:ascii="Times New Roman" w:hAnsi="Times New Roman"/>
          <w:bCs/>
          <w:sz w:val="24"/>
          <w:szCs w:val="24"/>
        </w:rPr>
        <w:t>Cameron, Kim S. and Robert E. Quinn.</w:t>
      </w:r>
      <w:r w:rsidRPr="00757279">
        <w:rPr>
          <w:rFonts w:ascii="Times New Roman" w:hAnsi="Times New Roman"/>
          <w:bCs/>
          <w:i/>
          <w:sz w:val="24"/>
          <w:szCs w:val="24"/>
        </w:rPr>
        <w:t xml:space="preserve"> Diagnosing and Changing Organizational Culture: Based on the Competing Values Framework, 3</w:t>
      </w:r>
      <w:r w:rsidRPr="00757279">
        <w:rPr>
          <w:rFonts w:ascii="Times New Roman" w:hAnsi="Times New Roman"/>
          <w:bCs/>
          <w:i/>
          <w:sz w:val="24"/>
          <w:szCs w:val="24"/>
          <w:vertAlign w:val="superscript"/>
        </w:rPr>
        <w:t>rd</w:t>
      </w:r>
      <w:r w:rsidRPr="00757279">
        <w:rPr>
          <w:rFonts w:ascii="Times New Roman" w:hAnsi="Times New Roman"/>
          <w:bCs/>
          <w:i/>
          <w:sz w:val="24"/>
          <w:szCs w:val="24"/>
        </w:rPr>
        <w:t xml:space="preserve"> ed.</w:t>
      </w:r>
      <w:r w:rsidRPr="00757279">
        <w:rPr>
          <w:rFonts w:ascii="Times New Roman" w:hAnsi="Times New Roman"/>
          <w:bCs/>
          <w:sz w:val="24"/>
          <w:szCs w:val="24"/>
        </w:rPr>
        <w:t xml:space="preserve"> Jossey-Bass, 2011. (288 pages) </w:t>
      </w:r>
    </w:p>
    <w:p w14:paraId="65F84C4F" w14:textId="77777777" w:rsidR="006146D0" w:rsidRPr="00757279" w:rsidRDefault="006146D0" w:rsidP="006146D0">
      <w:pPr>
        <w:pStyle w:val="NormalWeb"/>
        <w:ind w:left="1440"/>
        <w:rPr>
          <w:rFonts w:ascii="Times New Roman" w:hAnsi="Times New Roman"/>
          <w:bCs/>
          <w:sz w:val="24"/>
          <w:szCs w:val="24"/>
        </w:rPr>
      </w:pPr>
      <w:r w:rsidRPr="00757279">
        <w:rPr>
          <w:rFonts w:ascii="Times New Roman" w:hAnsi="Times New Roman"/>
          <w:bCs/>
          <w:sz w:val="24"/>
          <w:szCs w:val="24"/>
        </w:rPr>
        <w:t xml:space="preserve">$40.49 Paperback, ISBN: </w:t>
      </w:r>
      <w:r w:rsidRPr="00757279">
        <w:rPr>
          <w:rFonts w:ascii="Times New Roman" w:hAnsi="Times New Roman"/>
          <w:sz w:val="24"/>
          <w:szCs w:val="24"/>
        </w:rPr>
        <w:t>978-0470650264</w:t>
      </w:r>
      <w:r w:rsidRPr="00757279">
        <w:rPr>
          <w:rFonts w:ascii="Times New Roman" w:hAnsi="Times New Roman"/>
          <w:bCs/>
          <w:sz w:val="24"/>
          <w:szCs w:val="24"/>
        </w:rPr>
        <w:br/>
        <w:t>$36.79 Kindle, ASIN:</w:t>
      </w:r>
      <w:r w:rsidRPr="00757279">
        <w:rPr>
          <w:rFonts w:ascii="Times New Roman" w:hAnsi="Times New Roman"/>
          <w:sz w:val="24"/>
          <w:szCs w:val="24"/>
        </w:rPr>
        <w:t xml:space="preserve"> B004OC015Y</w:t>
      </w:r>
    </w:p>
    <w:p w14:paraId="0194608C" w14:textId="77777777" w:rsidR="006146D0" w:rsidRPr="00757279" w:rsidRDefault="006146D0" w:rsidP="006146D0">
      <w:pPr>
        <w:pStyle w:val="NormalWeb"/>
        <w:rPr>
          <w:rFonts w:ascii="Times New Roman" w:hAnsi="Times New Roman"/>
          <w:sz w:val="24"/>
          <w:szCs w:val="24"/>
        </w:rPr>
      </w:pPr>
      <w:r w:rsidRPr="00757279">
        <w:rPr>
          <w:rFonts w:ascii="Times New Roman" w:hAnsi="Times New Roman"/>
          <w:sz w:val="24"/>
          <w:szCs w:val="24"/>
        </w:rPr>
        <w:t xml:space="preserve">Fletcher, Michael. </w:t>
      </w:r>
      <w:r w:rsidRPr="00757279">
        <w:rPr>
          <w:rFonts w:ascii="Times New Roman" w:hAnsi="Times New Roman"/>
          <w:i/>
          <w:sz w:val="24"/>
          <w:szCs w:val="24"/>
        </w:rPr>
        <w:t>Empowering Leadership: How a Leadership Development Culture Builds Better Leaders Faster</w:t>
      </w:r>
      <w:r w:rsidRPr="00757279">
        <w:rPr>
          <w:rFonts w:ascii="Times New Roman" w:hAnsi="Times New Roman"/>
          <w:sz w:val="24"/>
          <w:szCs w:val="24"/>
        </w:rPr>
        <w:t>. Thomas Nelson: 2018. (224 pages)</w:t>
      </w:r>
    </w:p>
    <w:p w14:paraId="34489947" w14:textId="77777777" w:rsidR="006146D0" w:rsidRPr="00757279" w:rsidRDefault="006146D0" w:rsidP="006146D0">
      <w:pPr>
        <w:pStyle w:val="NormalWeb"/>
        <w:rPr>
          <w:rFonts w:ascii="Times New Roman" w:hAnsi="Times New Roman"/>
          <w:bCs/>
          <w:sz w:val="24"/>
          <w:szCs w:val="24"/>
        </w:rPr>
      </w:pPr>
      <w:r w:rsidRPr="00757279">
        <w:rPr>
          <w:rFonts w:ascii="Times New Roman" w:hAnsi="Times New Roman"/>
          <w:bCs/>
          <w:sz w:val="24"/>
          <w:szCs w:val="24"/>
        </w:rPr>
        <w:tab/>
      </w:r>
      <w:r w:rsidRPr="00757279">
        <w:rPr>
          <w:rFonts w:ascii="Times New Roman" w:hAnsi="Times New Roman"/>
          <w:bCs/>
          <w:sz w:val="24"/>
          <w:szCs w:val="24"/>
        </w:rPr>
        <w:tab/>
        <w:t xml:space="preserve">$13.99 Paperback, ISBN: </w:t>
      </w:r>
      <w:r w:rsidRPr="00757279">
        <w:rPr>
          <w:rFonts w:ascii="Times New Roman" w:hAnsi="Times New Roman"/>
          <w:sz w:val="24"/>
          <w:szCs w:val="24"/>
        </w:rPr>
        <w:t>978-0718093761</w:t>
      </w:r>
      <w:r w:rsidRPr="00757279">
        <w:rPr>
          <w:rFonts w:ascii="Times New Roman" w:hAnsi="Times New Roman"/>
          <w:bCs/>
          <w:sz w:val="24"/>
          <w:szCs w:val="24"/>
        </w:rPr>
        <w:br/>
      </w:r>
      <w:r w:rsidRPr="00757279">
        <w:rPr>
          <w:rFonts w:ascii="Times New Roman" w:hAnsi="Times New Roman"/>
          <w:bCs/>
          <w:sz w:val="24"/>
          <w:szCs w:val="24"/>
        </w:rPr>
        <w:tab/>
      </w:r>
      <w:r w:rsidRPr="00757279">
        <w:rPr>
          <w:rFonts w:ascii="Times New Roman" w:hAnsi="Times New Roman"/>
          <w:bCs/>
          <w:sz w:val="24"/>
          <w:szCs w:val="24"/>
        </w:rPr>
        <w:tab/>
        <w:t xml:space="preserve">$9.99 Kindle, ASIN: </w:t>
      </w:r>
      <w:r w:rsidRPr="00757279">
        <w:rPr>
          <w:rFonts w:ascii="Times New Roman" w:hAnsi="Times New Roman"/>
          <w:sz w:val="24"/>
          <w:szCs w:val="24"/>
        </w:rPr>
        <w:t>B01MRJITZB</w:t>
      </w:r>
    </w:p>
    <w:p w14:paraId="602CF808" w14:textId="77777777" w:rsidR="006146D0" w:rsidRPr="00757279" w:rsidRDefault="006146D0" w:rsidP="006146D0">
      <w:pPr>
        <w:pStyle w:val="NormalWeb"/>
        <w:rPr>
          <w:rFonts w:ascii="Times New Roman" w:hAnsi="Times New Roman"/>
          <w:sz w:val="24"/>
          <w:szCs w:val="24"/>
        </w:rPr>
      </w:pPr>
      <w:r w:rsidRPr="00757279">
        <w:rPr>
          <w:rFonts w:ascii="Times New Roman" w:hAnsi="Times New Roman"/>
          <w:sz w:val="24"/>
          <w:szCs w:val="24"/>
        </w:rPr>
        <w:t xml:space="preserve">Heath, Dan. </w:t>
      </w:r>
      <w:r w:rsidRPr="00757279">
        <w:rPr>
          <w:rFonts w:ascii="Times New Roman" w:hAnsi="Times New Roman"/>
          <w:i/>
          <w:sz w:val="24"/>
          <w:szCs w:val="24"/>
        </w:rPr>
        <w:t>Upstream: The Quest to Solve Problems Before They Happen</w:t>
      </w:r>
      <w:r w:rsidRPr="00757279">
        <w:rPr>
          <w:rFonts w:ascii="Times New Roman" w:hAnsi="Times New Roman"/>
          <w:sz w:val="24"/>
          <w:szCs w:val="24"/>
        </w:rPr>
        <w:t>. Avid Reader Press/Simon &amp; Schuster, 2020. (320 pages)</w:t>
      </w:r>
    </w:p>
    <w:p w14:paraId="38343BF0" w14:textId="77777777" w:rsidR="006146D0" w:rsidRPr="00757279" w:rsidRDefault="006146D0" w:rsidP="006146D0">
      <w:pPr>
        <w:pStyle w:val="NormalWeb"/>
        <w:rPr>
          <w:rFonts w:ascii="Times New Roman" w:hAnsi="Times New Roman"/>
          <w:sz w:val="24"/>
          <w:szCs w:val="24"/>
        </w:rPr>
      </w:pPr>
      <w:r w:rsidRPr="00757279">
        <w:rPr>
          <w:rFonts w:ascii="Times New Roman" w:hAnsi="Times New Roman"/>
          <w:sz w:val="24"/>
          <w:szCs w:val="24"/>
        </w:rPr>
        <w:lastRenderedPageBreak/>
        <w:tab/>
      </w:r>
      <w:r w:rsidRPr="00757279">
        <w:rPr>
          <w:rFonts w:ascii="Times New Roman" w:hAnsi="Times New Roman"/>
          <w:sz w:val="24"/>
          <w:szCs w:val="24"/>
        </w:rPr>
        <w:tab/>
        <w:t>$19.33 Hardcover, ISBN: 978-1982134723</w:t>
      </w:r>
      <w:r w:rsidRPr="00757279">
        <w:rPr>
          <w:rFonts w:ascii="Times New Roman" w:hAnsi="Times New Roman"/>
          <w:sz w:val="24"/>
          <w:szCs w:val="24"/>
        </w:rPr>
        <w:br/>
      </w:r>
      <w:r w:rsidRPr="00757279">
        <w:rPr>
          <w:rFonts w:ascii="Times New Roman" w:hAnsi="Times New Roman"/>
          <w:sz w:val="24"/>
          <w:szCs w:val="24"/>
        </w:rPr>
        <w:tab/>
      </w:r>
      <w:r w:rsidRPr="00757279">
        <w:rPr>
          <w:rFonts w:ascii="Times New Roman" w:hAnsi="Times New Roman"/>
          <w:sz w:val="24"/>
          <w:szCs w:val="24"/>
        </w:rPr>
        <w:tab/>
        <w:t>$14.99 Kindle, ASIN: B07THBM1M6</w:t>
      </w:r>
    </w:p>
    <w:p w14:paraId="46EC2D12" w14:textId="77777777" w:rsidR="006146D0" w:rsidRPr="00757279" w:rsidRDefault="006146D0" w:rsidP="006146D0">
      <w:pPr>
        <w:pStyle w:val="NormalWeb"/>
        <w:rPr>
          <w:rFonts w:ascii="Times New Roman" w:hAnsi="Times New Roman"/>
          <w:sz w:val="24"/>
          <w:szCs w:val="24"/>
        </w:rPr>
      </w:pPr>
      <w:r w:rsidRPr="00757279">
        <w:rPr>
          <w:rFonts w:ascii="Times New Roman" w:hAnsi="Times New Roman"/>
          <w:sz w:val="24"/>
          <w:szCs w:val="24"/>
        </w:rPr>
        <w:t xml:space="preserve">Kegan, Robert and Lisa </w:t>
      </w:r>
      <w:proofErr w:type="spellStart"/>
      <w:r w:rsidRPr="00757279">
        <w:rPr>
          <w:rFonts w:ascii="Times New Roman" w:hAnsi="Times New Roman"/>
          <w:sz w:val="24"/>
          <w:szCs w:val="24"/>
        </w:rPr>
        <w:t>Laskow</w:t>
      </w:r>
      <w:proofErr w:type="spellEnd"/>
      <w:r w:rsidRPr="00757279">
        <w:rPr>
          <w:rFonts w:ascii="Times New Roman" w:hAnsi="Times New Roman"/>
          <w:sz w:val="24"/>
          <w:szCs w:val="24"/>
        </w:rPr>
        <w:t xml:space="preserve"> Lahey. </w:t>
      </w:r>
      <w:r w:rsidRPr="00757279">
        <w:rPr>
          <w:rFonts w:ascii="Times New Roman" w:hAnsi="Times New Roman"/>
          <w:i/>
          <w:sz w:val="24"/>
          <w:szCs w:val="24"/>
        </w:rPr>
        <w:t>Immunity to Change: How to Overcome it and Unlock the Potential in Yourself and Your Organization</w:t>
      </w:r>
      <w:r w:rsidRPr="00757279">
        <w:rPr>
          <w:rFonts w:ascii="Times New Roman" w:hAnsi="Times New Roman"/>
          <w:sz w:val="24"/>
          <w:szCs w:val="24"/>
        </w:rPr>
        <w:t xml:space="preserve">. Harvard Business Review Press, 2009. (340 pages) </w:t>
      </w:r>
    </w:p>
    <w:p w14:paraId="6D89DEEF" w14:textId="77777777" w:rsidR="006146D0" w:rsidRPr="00757279" w:rsidRDefault="006146D0" w:rsidP="006146D0">
      <w:pPr>
        <w:pStyle w:val="NormalWeb"/>
        <w:ind w:left="1440"/>
        <w:rPr>
          <w:rFonts w:ascii="Times New Roman" w:hAnsi="Times New Roman"/>
          <w:sz w:val="24"/>
          <w:szCs w:val="24"/>
        </w:rPr>
      </w:pPr>
      <w:r w:rsidRPr="00757279">
        <w:rPr>
          <w:rFonts w:ascii="Times New Roman" w:hAnsi="Times New Roman"/>
          <w:bCs/>
          <w:sz w:val="24"/>
          <w:szCs w:val="24"/>
        </w:rPr>
        <w:t xml:space="preserve">$18.89 Hardcover, ISBN: </w:t>
      </w:r>
      <w:r w:rsidRPr="00757279">
        <w:rPr>
          <w:rFonts w:ascii="Times New Roman" w:hAnsi="Times New Roman"/>
          <w:sz w:val="24"/>
          <w:szCs w:val="24"/>
        </w:rPr>
        <w:t>978-1422117361</w:t>
      </w:r>
      <w:r w:rsidRPr="00757279">
        <w:rPr>
          <w:rFonts w:ascii="Times New Roman" w:hAnsi="Times New Roman"/>
          <w:sz w:val="24"/>
          <w:szCs w:val="24"/>
        </w:rPr>
        <w:br/>
        <w:t xml:space="preserve">$17.95 Kindle, </w:t>
      </w:r>
      <w:r w:rsidRPr="00757279">
        <w:rPr>
          <w:rFonts w:ascii="Times New Roman" w:hAnsi="Times New Roman"/>
          <w:bCs/>
          <w:sz w:val="24"/>
          <w:szCs w:val="24"/>
        </w:rPr>
        <w:t>ASIN:</w:t>
      </w:r>
      <w:r w:rsidRPr="00757279">
        <w:rPr>
          <w:rFonts w:ascii="Times New Roman" w:hAnsi="Times New Roman"/>
          <w:sz w:val="24"/>
          <w:szCs w:val="24"/>
        </w:rPr>
        <w:t xml:space="preserve"> B004OEILH2</w:t>
      </w:r>
    </w:p>
    <w:p w14:paraId="5D3A5708" w14:textId="77777777" w:rsidR="006146D0" w:rsidRPr="00757279" w:rsidRDefault="006146D0" w:rsidP="006146D0">
      <w:pPr>
        <w:pStyle w:val="NormalWeb"/>
        <w:rPr>
          <w:rFonts w:ascii="Times New Roman" w:hAnsi="Times New Roman"/>
          <w:sz w:val="24"/>
          <w:szCs w:val="24"/>
        </w:rPr>
      </w:pPr>
      <w:r w:rsidRPr="00757279">
        <w:rPr>
          <w:rFonts w:ascii="Times New Roman" w:hAnsi="Times New Roman"/>
          <w:sz w:val="24"/>
          <w:szCs w:val="24"/>
        </w:rPr>
        <w:t xml:space="preserve">McConnell, Douglas. </w:t>
      </w:r>
      <w:r w:rsidRPr="00757279">
        <w:rPr>
          <w:rFonts w:ascii="Times New Roman" w:hAnsi="Times New Roman"/>
          <w:i/>
          <w:sz w:val="24"/>
          <w:szCs w:val="24"/>
        </w:rPr>
        <w:t>Cultural Insights for Christian Leaders: New Directions for Organizations Serving God’s Mission</w:t>
      </w:r>
      <w:r w:rsidRPr="00757279">
        <w:rPr>
          <w:rFonts w:ascii="Times New Roman" w:hAnsi="Times New Roman"/>
          <w:sz w:val="24"/>
          <w:szCs w:val="24"/>
        </w:rPr>
        <w:t>. Baker Academic: 2018. (224 pages)</w:t>
      </w:r>
    </w:p>
    <w:p w14:paraId="2229B070" w14:textId="77777777" w:rsidR="006146D0" w:rsidRPr="00757279" w:rsidRDefault="006146D0" w:rsidP="006146D0">
      <w:pPr>
        <w:pStyle w:val="NormalWeb"/>
        <w:ind w:left="1440"/>
        <w:rPr>
          <w:rFonts w:ascii="Times New Roman" w:hAnsi="Times New Roman"/>
          <w:sz w:val="24"/>
          <w:szCs w:val="24"/>
        </w:rPr>
      </w:pPr>
      <w:r w:rsidRPr="00757279">
        <w:rPr>
          <w:rFonts w:ascii="Times New Roman" w:hAnsi="Times New Roman"/>
          <w:sz w:val="24"/>
          <w:szCs w:val="24"/>
        </w:rPr>
        <w:t>$15.00 Paperback, ISBN: 978-0801099656</w:t>
      </w:r>
      <w:r w:rsidRPr="00757279">
        <w:rPr>
          <w:rFonts w:ascii="Times New Roman" w:hAnsi="Times New Roman"/>
          <w:sz w:val="24"/>
          <w:szCs w:val="24"/>
        </w:rPr>
        <w:br/>
        <w:t xml:space="preserve">$12.99 Kindle, ASIN: B07933CWVM </w:t>
      </w:r>
    </w:p>
    <w:p w14:paraId="34628D0F" w14:textId="77777777" w:rsidR="006146D0" w:rsidRPr="00757279" w:rsidRDefault="006146D0" w:rsidP="006146D0">
      <w:pPr>
        <w:pStyle w:val="NormalWeb"/>
        <w:rPr>
          <w:rFonts w:ascii="Times New Roman" w:hAnsi="Times New Roman"/>
          <w:sz w:val="24"/>
          <w:szCs w:val="24"/>
        </w:rPr>
      </w:pPr>
      <w:r w:rsidRPr="00757279">
        <w:rPr>
          <w:rFonts w:ascii="Times New Roman" w:hAnsi="Times New Roman"/>
          <w:sz w:val="24"/>
          <w:szCs w:val="24"/>
        </w:rPr>
        <w:t xml:space="preserve">Sinek, Simon. </w:t>
      </w:r>
      <w:r w:rsidRPr="00757279">
        <w:rPr>
          <w:rFonts w:ascii="Times New Roman" w:hAnsi="Times New Roman"/>
          <w:i/>
          <w:sz w:val="24"/>
          <w:szCs w:val="24"/>
        </w:rPr>
        <w:t>The Infinite Game</w:t>
      </w:r>
      <w:r w:rsidRPr="00757279">
        <w:rPr>
          <w:rFonts w:ascii="Times New Roman" w:hAnsi="Times New Roman"/>
          <w:sz w:val="24"/>
          <w:szCs w:val="24"/>
        </w:rPr>
        <w:t>. Portfolio, 2019. (272 pages)</w:t>
      </w:r>
    </w:p>
    <w:p w14:paraId="43CA4028" w14:textId="77777777" w:rsidR="006146D0" w:rsidRPr="00757279" w:rsidRDefault="006146D0" w:rsidP="006146D0">
      <w:pPr>
        <w:pStyle w:val="NormalWeb"/>
        <w:rPr>
          <w:rFonts w:ascii="Times New Roman" w:hAnsi="Times New Roman"/>
          <w:sz w:val="24"/>
          <w:szCs w:val="24"/>
        </w:rPr>
      </w:pPr>
      <w:r w:rsidRPr="00757279">
        <w:rPr>
          <w:rFonts w:ascii="Times New Roman" w:hAnsi="Times New Roman"/>
          <w:sz w:val="24"/>
          <w:szCs w:val="24"/>
        </w:rPr>
        <w:tab/>
      </w:r>
      <w:r w:rsidRPr="00757279">
        <w:rPr>
          <w:rFonts w:ascii="Times New Roman" w:hAnsi="Times New Roman"/>
          <w:sz w:val="24"/>
          <w:szCs w:val="24"/>
        </w:rPr>
        <w:tab/>
        <w:t>$19.33 Hardcover, ISBN: 978-0735213500</w:t>
      </w:r>
      <w:r w:rsidRPr="00757279">
        <w:rPr>
          <w:rFonts w:ascii="Times New Roman" w:hAnsi="Times New Roman"/>
          <w:sz w:val="24"/>
          <w:szCs w:val="24"/>
        </w:rPr>
        <w:br/>
      </w:r>
      <w:r w:rsidRPr="00757279">
        <w:rPr>
          <w:rFonts w:ascii="Times New Roman" w:hAnsi="Times New Roman"/>
          <w:sz w:val="24"/>
          <w:szCs w:val="24"/>
        </w:rPr>
        <w:tab/>
      </w:r>
      <w:r w:rsidRPr="00757279">
        <w:rPr>
          <w:rFonts w:ascii="Times New Roman" w:hAnsi="Times New Roman"/>
          <w:sz w:val="24"/>
          <w:szCs w:val="24"/>
        </w:rPr>
        <w:tab/>
        <w:t>$14.99 Kindle, ASIN: B079DWSYYB</w:t>
      </w:r>
    </w:p>
    <w:p w14:paraId="410C11DA" w14:textId="77777777" w:rsidR="006146D0" w:rsidRPr="00757279" w:rsidRDefault="006146D0" w:rsidP="006146D0">
      <w:pPr>
        <w:pStyle w:val="NormalWeb"/>
        <w:rPr>
          <w:rFonts w:ascii="Times New Roman" w:hAnsi="Times New Roman"/>
          <w:sz w:val="24"/>
          <w:szCs w:val="24"/>
        </w:rPr>
      </w:pPr>
      <w:r w:rsidRPr="00757279">
        <w:rPr>
          <w:rFonts w:ascii="Times New Roman" w:hAnsi="Times New Roman"/>
          <w:sz w:val="24"/>
          <w:szCs w:val="24"/>
        </w:rPr>
        <w:t>Van Gelder, Craig, ed.</w:t>
      </w:r>
      <w:r w:rsidRPr="00757279">
        <w:rPr>
          <w:rFonts w:ascii="Times New Roman" w:hAnsi="Times New Roman"/>
          <w:i/>
          <w:sz w:val="24"/>
          <w:szCs w:val="24"/>
        </w:rPr>
        <w:t xml:space="preserve"> The Missional Church and Leadership Formation: Helping Congregations Develop Leadership Capacity</w:t>
      </w:r>
      <w:r w:rsidRPr="00757279">
        <w:rPr>
          <w:rFonts w:ascii="Times New Roman" w:hAnsi="Times New Roman"/>
          <w:sz w:val="24"/>
          <w:szCs w:val="24"/>
        </w:rPr>
        <w:t>. Eerdmans, 2009. (248 pages)</w:t>
      </w:r>
    </w:p>
    <w:p w14:paraId="0715B170" w14:textId="77777777" w:rsidR="006146D0" w:rsidRDefault="006146D0" w:rsidP="006146D0">
      <w:pPr>
        <w:pStyle w:val="NormalWeb"/>
        <w:ind w:left="1440"/>
        <w:rPr>
          <w:rFonts w:ascii="Times New Roman" w:hAnsi="Times New Roman"/>
          <w:sz w:val="24"/>
          <w:szCs w:val="24"/>
        </w:rPr>
      </w:pPr>
      <w:r w:rsidRPr="00757279">
        <w:rPr>
          <w:rFonts w:ascii="Times New Roman" w:hAnsi="Times New Roman"/>
          <w:bCs/>
          <w:sz w:val="24"/>
          <w:szCs w:val="24"/>
        </w:rPr>
        <w:t xml:space="preserve">$20.33 Paperback, ISBN: </w:t>
      </w:r>
      <w:r w:rsidRPr="00757279">
        <w:rPr>
          <w:rFonts w:ascii="Times New Roman" w:hAnsi="Times New Roman"/>
          <w:sz w:val="24"/>
          <w:szCs w:val="24"/>
        </w:rPr>
        <w:t>978-0802864932</w:t>
      </w:r>
      <w:r w:rsidRPr="00757279">
        <w:rPr>
          <w:rFonts w:ascii="Times New Roman" w:hAnsi="Times New Roman"/>
          <w:bCs/>
          <w:sz w:val="24"/>
          <w:szCs w:val="24"/>
        </w:rPr>
        <w:br/>
        <w:t>$9.99 Kindle, ASIN:</w:t>
      </w:r>
      <w:r w:rsidRPr="00757279">
        <w:rPr>
          <w:rFonts w:ascii="Times New Roman" w:hAnsi="Times New Roman"/>
          <w:sz w:val="24"/>
          <w:szCs w:val="24"/>
        </w:rPr>
        <w:t xml:space="preserve"> B004BR2HPE</w:t>
      </w:r>
    </w:p>
    <w:p w14:paraId="6644D5F9" w14:textId="77777777" w:rsidR="006146D0" w:rsidRDefault="006146D0" w:rsidP="006146D0">
      <w:pPr>
        <w:pStyle w:val="NormalWeb"/>
        <w:rPr>
          <w:rFonts w:ascii="Times New Roman" w:eastAsia="Times New Roman" w:hAnsi="Times New Roman"/>
          <w:sz w:val="24"/>
          <w:szCs w:val="24"/>
        </w:rPr>
      </w:pPr>
      <w:r>
        <w:rPr>
          <w:rFonts w:ascii="Times New Roman" w:eastAsia="Times New Roman" w:hAnsi="Times New Roman"/>
          <w:sz w:val="24"/>
          <w:szCs w:val="24"/>
        </w:rPr>
        <w:t>Total pages: 2,191</w:t>
      </w:r>
    </w:p>
    <w:tbl>
      <w:tblPr>
        <w:tblStyle w:val="TableGrid"/>
        <w:tblW w:w="0" w:type="auto"/>
        <w:tblLook w:val="04A0" w:firstRow="1" w:lastRow="0" w:firstColumn="1" w:lastColumn="0" w:noHBand="0" w:noVBand="1"/>
      </w:tblPr>
      <w:tblGrid>
        <w:gridCol w:w="8856"/>
      </w:tblGrid>
      <w:tr w:rsidR="006146D0" w:rsidRPr="003E09E9" w14:paraId="7BB93C27" w14:textId="77777777" w:rsidTr="007B4D32">
        <w:tc>
          <w:tcPr>
            <w:tcW w:w="8856" w:type="dxa"/>
            <w:shd w:val="clear" w:color="auto" w:fill="1F497D" w:themeFill="text2"/>
            <w:vAlign w:val="center"/>
          </w:tcPr>
          <w:p w14:paraId="79D1ABD0" w14:textId="77777777" w:rsidR="006146D0" w:rsidRPr="003E09E9" w:rsidRDefault="006146D0" w:rsidP="007B4D32">
            <w:pPr>
              <w:jc w:val="center"/>
              <w:rPr>
                <w:rFonts w:ascii="Arial" w:hAnsi="Arial" w:cs="Arial"/>
                <w:color w:val="000000"/>
              </w:rPr>
            </w:pPr>
            <w:r>
              <w:rPr>
                <w:rFonts w:ascii="Arial" w:hAnsi="Arial" w:cs="Arial"/>
                <w:color w:val="FFFFFF" w:themeColor="background1"/>
              </w:rPr>
              <w:t>REQUIRED RESOURCES</w:t>
            </w:r>
          </w:p>
        </w:tc>
      </w:tr>
    </w:tbl>
    <w:p w14:paraId="424E0389" w14:textId="77777777" w:rsidR="00E74399" w:rsidRPr="00A65E24" w:rsidRDefault="00E74399" w:rsidP="00E74399">
      <w:pPr>
        <w:spacing w:before="100" w:beforeAutospacing="1" w:after="100" w:afterAutospacing="1"/>
        <w:rPr>
          <w:rFonts w:eastAsia="Times New Roman"/>
        </w:rPr>
      </w:pPr>
      <w:r w:rsidRPr="00A65E24">
        <w:rPr>
          <w:rFonts w:eastAsia="Times New Roman"/>
        </w:rPr>
        <w:t xml:space="preserve">There will also be chapters for you to read in your Canvas classroom. The following chapters come from </w:t>
      </w:r>
      <w:proofErr w:type="spellStart"/>
      <w:r w:rsidRPr="00A65E24">
        <w:rPr>
          <w:rFonts w:eastAsia="Times New Roman"/>
        </w:rPr>
        <w:t>Gallos</w:t>
      </w:r>
      <w:proofErr w:type="spellEnd"/>
      <w:r w:rsidRPr="00A65E24">
        <w:rPr>
          <w:rFonts w:eastAsia="Times New Roman"/>
        </w:rPr>
        <w:t xml:space="preserve">, Joan V., ed. </w:t>
      </w:r>
      <w:r w:rsidRPr="00E74399">
        <w:rPr>
          <w:rFonts w:eastAsia="Times New Roman"/>
          <w:i/>
          <w:iCs/>
        </w:rPr>
        <w:t>Organization Development: A Jossey-Bass Reader</w:t>
      </w:r>
      <w:r w:rsidRPr="00A65E24">
        <w:rPr>
          <w:rFonts w:eastAsia="Times New Roman"/>
        </w:rPr>
        <w:t>. John Wiley &amp; Sons, 2006. 158 pages. (provided within fair use copyright guidelines) </w:t>
      </w:r>
    </w:p>
    <w:p w14:paraId="45EA8306" w14:textId="77777777" w:rsidR="00E74399" w:rsidRPr="00A65E24" w:rsidRDefault="00E74399" w:rsidP="00E74399">
      <w:pPr>
        <w:numPr>
          <w:ilvl w:val="0"/>
          <w:numId w:val="6"/>
        </w:numPr>
        <w:spacing w:before="100" w:beforeAutospacing="1" w:after="240"/>
        <w:rPr>
          <w:rFonts w:eastAsia="Times New Roman"/>
        </w:rPr>
      </w:pPr>
      <w:r w:rsidRPr="00A65E24">
        <w:rPr>
          <w:rFonts w:eastAsia="Times New Roman"/>
        </w:rPr>
        <w:t xml:space="preserve">“Theories and Practices of Organizational Development” by John R. Austin and Jean M. </w:t>
      </w:r>
      <w:proofErr w:type="spellStart"/>
      <w:r w:rsidRPr="00A65E24">
        <w:rPr>
          <w:rFonts w:eastAsia="Times New Roman"/>
        </w:rPr>
        <w:t>Bartunek</w:t>
      </w:r>
      <w:proofErr w:type="spellEnd"/>
    </w:p>
    <w:p w14:paraId="50B1585E" w14:textId="77777777" w:rsidR="00E74399" w:rsidRPr="00A65E24" w:rsidRDefault="00E74399" w:rsidP="00E74399">
      <w:pPr>
        <w:numPr>
          <w:ilvl w:val="0"/>
          <w:numId w:val="6"/>
        </w:numPr>
        <w:spacing w:before="100" w:beforeAutospacing="1" w:after="240"/>
        <w:rPr>
          <w:rFonts w:eastAsia="Times New Roman"/>
        </w:rPr>
      </w:pPr>
      <w:r w:rsidRPr="00A65E24">
        <w:rPr>
          <w:rFonts w:eastAsia="Times New Roman"/>
        </w:rPr>
        <w:t>“The OD Core”; “Kurt Lewin and the Planned Approach to Change: A Reappraisal” by Bernard Burnes</w:t>
      </w:r>
    </w:p>
    <w:p w14:paraId="3E97EA29" w14:textId="77777777" w:rsidR="00E74399" w:rsidRPr="00A65E24" w:rsidRDefault="00E74399" w:rsidP="00E74399">
      <w:pPr>
        <w:numPr>
          <w:ilvl w:val="0"/>
          <w:numId w:val="6"/>
        </w:numPr>
        <w:spacing w:before="100" w:beforeAutospacing="1" w:after="240"/>
        <w:rPr>
          <w:rFonts w:eastAsia="Times New Roman"/>
        </w:rPr>
      </w:pPr>
      <w:r w:rsidRPr="00A65E24">
        <w:rPr>
          <w:rFonts w:eastAsia="Times New Roman"/>
        </w:rPr>
        <w:t>“Effective Intervention Activity” by Chris Argyris</w:t>
      </w:r>
    </w:p>
    <w:p w14:paraId="64FF02D4" w14:textId="77777777" w:rsidR="00E74399" w:rsidRPr="00A65E24" w:rsidRDefault="00E74399" w:rsidP="00E74399">
      <w:pPr>
        <w:numPr>
          <w:ilvl w:val="0"/>
          <w:numId w:val="6"/>
        </w:numPr>
        <w:spacing w:before="100" w:beforeAutospacing="1" w:after="240"/>
        <w:rPr>
          <w:rFonts w:eastAsia="Times New Roman"/>
        </w:rPr>
      </w:pPr>
      <w:r w:rsidRPr="00A65E24">
        <w:rPr>
          <w:rFonts w:eastAsia="Times New Roman"/>
        </w:rPr>
        <w:t xml:space="preserve">“Action Learning and Action Science: Are They Different?” by Joseph A. </w:t>
      </w:r>
      <w:proofErr w:type="spellStart"/>
      <w:r w:rsidRPr="00A65E24">
        <w:rPr>
          <w:rFonts w:eastAsia="Times New Roman"/>
        </w:rPr>
        <w:t>Raelin</w:t>
      </w:r>
      <w:proofErr w:type="spellEnd"/>
    </w:p>
    <w:p w14:paraId="261C7A59" w14:textId="77777777" w:rsidR="00E74399" w:rsidRPr="00A65E24" w:rsidRDefault="00E74399" w:rsidP="00E74399">
      <w:pPr>
        <w:numPr>
          <w:ilvl w:val="0"/>
          <w:numId w:val="6"/>
        </w:numPr>
        <w:spacing w:before="100" w:beforeAutospacing="1" w:after="240"/>
        <w:rPr>
          <w:rFonts w:eastAsia="Times New Roman"/>
        </w:rPr>
      </w:pPr>
      <w:r w:rsidRPr="00A65E24">
        <w:rPr>
          <w:rFonts w:eastAsia="Times New Roman"/>
        </w:rPr>
        <w:lastRenderedPageBreak/>
        <w:t xml:space="preserve">“Toward a Theory of Positive Organizational Change” by David L. </w:t>
      </w:r>
      <w:proofErr w:type="spellStart"/>
      <w:r w:rsidRPr="00A65E24">
        <w:rPr>
          <w:rFonts w:eastAsia="Times New Roman"/>
        </w:rPr>
        <w:t>Cooperrider</w:t>
      </w:r>
      <w:proofErr w:type="spellEnd"/>
      <w:r w:rsidRPr="00A65E24">
        <w:rPr>
          <w:rFonts w:eastAsia="Times New Roman"/>
        </w:rPr>
        <w:t xml:space="preserve"> and Leslie E. </w:t>
      </w:r>
      <w:proofErr w:type="spellStart"/>
      <w:r w:rsidRPr="00A65E24">
        <w:rPr>
          <w:rFonts w:eastAsia="Times New Roman"/>
        </w:rPr>
        <w:t>Sekerka</w:t>
      </w:r>
      <w:proofErr w:type="spellEnd"/>
    </w:p>
    <w:p w14:paraId="2D8E816C" w14:textId="77777777" w:rsidR="00E74399" w:rsidRPr="00A65E24" w:rsidRDefault="00E74399" w:rsidP="00E74399">
      <w:pPr>
        <w:numPr>
          <w:ilvl w:val="0"/>
          <w:numId w:val="6"/>
        </w:numPr>
        <w:spacing w:before="100" w:beforeAutospacing="1" w:after="240"/>
        <w:rPr>
          <w:rFonts w:eastAsia="Times New Roman"/>
        </w:rPr>
      </w:pPr>
      <w:r w:rsidRPr="00A65E24">
        <w:rPr>
          <w:rFonts w:eastAsia="Times New Roman"/>
        </w:rPr>
        <w:t>“Leading Change: Why Transformation Efforts Fail” by John P. Kotter</w:t>
      </w:r>
    </w:p>
    <w:p w14:paraId="3B20BF24" w14:textId="4F07E4F3" w:rsidR="006146D0" w:rsidRPr="00E74399" w:rsidRDefault="00E74399" w:rsidP="00E74399">
      <w:pPr>
        <w:pStyle w:val="ListParagraph"/>
        <w:numPr>
          <w:ilvl w:val="0"/>
          <w:numId w:val="6"/>
        </w:numPr>
        <w:spacing w:before="100" w:beforeAutospacing="1" w:after="100" w:afterAutospacing="1"/>
        <w:rPr>
          <w:rFonts w:ascii="Times New Roman" w:eastAsia="Times New Roman" w:hAnsi="Times New Roman" w:cs="Times New Roman"/>
        </w:rPr>
      </w:pPr>
      <w:r w:rsidRPr="00A65E24">
        <w:rPr>
          <w:rFonts w:ascii="Times New Roman" w:eastAsia="Times New Roman" w:hAnsi="Times New Roman" w:cs="Times New Roman"/>
        </w:rPr>
        <w:t>“The Congruence Model of Change” by David A. Nadler</w:t>
      </w:r>
      <w:r w:rsidR="006146D0" w:rsidRPr="00E74399">
        <w:rPr>
          <w:rFonts w:ascii="Times New Roman" w:eastAsia="Times New Roman" w:hAnsi="Times New Roman" w:cs="Times New Roman"/>
        </w:rPr>
        <w:t xml:space="preserve"> </w:t>
      </w:r>
    </w:p>
    <w:tbl>
      <w:tblPr>
        <w:tblStyle w:val="TableGrid"/>
        <w:tblW w:w="0" w:type="auto"/>
        <w:tblLook w:val="04A0" w:firstRow="1" w:lastRow="0" w:firstColumn="1" w:lastColumn="0" w:noHBand="0" w:noVBand="1"/>
      </w:tblPr>
      <w:tblGrid>
        <w:gridCol w:w="8856"/>
      </w:tblGrid>
      <w:tr w:rsidR="006146D0" w:rsidRPr="003E09E9" w14:paraId="3D876B08" w14:textId="77777777" w:rsidTr="007B4D32">
        <w:tc>
          <w:tcPr>
            <w:tcW w:w="8856" w:type="dxa"/>
            <w:shd w:val="clear" w:color="auto" w:fill="1F497D" w:themeFill="text2"/>
            <w:vAlign w:val="center"/>
          </w:tcPr>
          <w:p w14:paraId="72518C7C" w14:textId="77777777" w:rsidR="006146D0" w:rsidRPr="003E09E9" w:rsidRDefault="006146D0" w:rsidP="007B4D32">
            <w:pPr>
              <w:jc w:val="center"/>
              <w:rPr>
                <w:rFonts w:ascii="Arial" w:hAnsi="Arial" w:cs="Arial"/>
                <w:color w:val="000000"/>
              </w:rPr>
            </w:pPr>
            <w:r>
              <w:rPr>
                <w:rFonts w:ascii="Arial" w:hAnsi="Arial" w:cs="Arial"/>
                <w:color w:val="FFFFFF" w:themeColor="background1"/>
              </w:rPr>
              <w:t>RECOMMENDED TEXTBOOKS</w:t>
            </w:r>
          </w:p>
        </w:tc>
      </w:tr>
    </w:tbl>
    <w:p w14:paraId="0F21E0A9" w14:textId="77777777" w:rsidR="006146D0" w:rsidRPr="00FF0061" w:rsidRDefault="006146D0" w:rsidP="006146D0">
      <w:pPr>
        <w:spacing w:before="100" w:beforeAutospacing="1" w:after="100" w:afterAutospacing="1"/>
        <w:rPr>
          <w:rFonts w:eastAsia="Times New Roman"/>
          <w:i/>
        </w:rPr>
      </w:pPr>
      <w:r w:rsidRPr="00FF0061">
        <w:rPr>
          <w:rFonts w:eastAsia="Times New Roman"/>
          <w:i/>
        </w:rPr>
        <w:t>N/A</w:t>
      </w:r>
    </w:p>
    <w:tbl>
      <w:tblPr>
        <w:tblStyle w:val="TableGrid"/>
        <w:tblW w:w="0" w:type="auto"/>
        <w:tblLook w:val="04A0" w:firstRow="1" w:lastRow="0" w:firstColumn="1" w:lastColumn="0" w:noHBand="0" w:noVBand="1"/>
      </w:tblPr>
      <w:tblGrid>
        <w:gridCol w:w="8856"/>
      </w:tblGrid>
      <w:tr w:rsidR="006146D0" w:rsidRPr="003E09E9" w14:paraId="204E7106" w14:textId="77777777" w:rsidTr="007B4D32">
        <w:tc>
          <w:tcPr>
            <w:tcW w:w="8856" w:type="dxa"/>
            <w:shd w:val="clear" w:color="auto" w:fill="1F497D" w:themeFill="text2"/>
            <w:vAlign w:val="center"/>
          </w:tcPr>
          <w:p w14:paraId="21B46333" w14:textId="77777777" w:rsidR="006146D0" w:rsidRPr="003E09E9" w:rsidRDefault="006146D0" w:rsidP="007B4D32">
            <w:pPr>
              <w:jc w:val="center"/>
              <w:rPr>
                <w:rFonts w:ascii="Arial" w:hAnsi="Arial" w:cs="Arial"/>
                <w:color w:val="000000"/>
              </w:rPr>
            </w:pPr>
            <w:r>
              <w:rPr>
                <w:rFonts w:ascii="Arial" w:hAnsi="Arial" w:cs="Arial"/>
                <w:color w:val="FFFFFF" w:themeColor="background1"/>
              </w:rPr>
              <w:t>RECOMMENDED RESOURCES</w:t>
            </w:r>
          </w:p>
        </w:tc>
      </w:tr>
    </w:tbl>
    <w:p w14:paraId="7C52B051" w14:textId="77777777" w:rsidR="006146D0" w:rsidRPr="00FF0061" w:rsidRDefault="006146D0" w:rsidP="006146D0">
      <w:pPr>
        <w:spacing w:before="100" w:beforeAutospacing="1" w:after="100" w:afterAutospacing="1"/>
        <w:rPr>
          <w:rFonts w:eastAsia="Times New Roman"/>
          <w:i/>
        </w:rPr>
      </w:pPr>
      <w:r w:rsidRPr="00FF0061">
        <w:rPr>
          <w:rFonts w:eastAsia="Times New Roman"/>
          <w:i/>
        </w:rPr>
        <w:t>N/A</w:t>
      </w:r>
    </w:p>
    <w:tbl>
      <w:tblPr>
        <w:tblStyle w:val="TableGrid"/>
        <w:tblW w:w="0" w:type="auto"/>
        <w:tblLook w:val="04A0" w:firstRow="1" w:lastRow="0" w:firstColumn="1" w:lastColumn="0" w:noHBand="0" w:noVBand="1"/>
      </w:tblPr>
      <w:tblGrid>
        <w:gridCol w:w="8856"/>
      </w:tblGrid>
      <w:tr w:rsidR="006146D0" w:rsidRPr="00D258E0" w14:paraId="2896CAC1" w14:textId="77777777" w:rsidTr="007B4D32">
        <w:tc>
          <w:tcPr>
            <w:tcW w:w="8856" w:type="dxa"/>
            <w:shd w:val="clear" w:color="auto" w:fill="1F497D" w:themeFill="text2"/>
            <w:vAlign w:val="center"/>
          </w:tcPr>
          <w:p w14:paraId="0B431C06" w14:textId="77777777" w:rsidR="006146D0" w:rsidRPr="00FF0061" w:rsidRDefault="006146D0" w:rsidP="007B4D32">
            <w:pPr>
              <w:jc w:val="center"/>
              <w:rPr>
                <w:rFonts w:ascii="Arial" w:hAnsi="Arial" w:cs="Arial"/>
                <w:color w:val="000000"/>
              </w:rPr>
            </w:pPr>
            <w:r w:rsidRPr="00FF0061">
              <w:rPr>
                <w:rFonts w:ascii="Arial" w:hAnsi="Arial" w:cs="Arial"/>
                <w:color w:val="FFFFFF" w:themeColor="background1"/>
              </w:rPr>
              <w:t>ASSIGNMENTS</w:t>
            </w:r>
            <w:r>
              <w:rPr>
                <w:rFonts w:ascii="Arial" w:hAnsi="Arial" w:cs="Arial"/>
                <w:color w:val="FFFFFF" w:themeColor="background1"/>
              </w:rPr>
              <w:t xml:space="preserve"> AND RUBRICS OR EVALUATION CRITERIA</w:t>
            </w:r>
          </w:p>
        </w:tc>
      </w:tr>
    </w:tbl>
    <w:p w14:paraId="0F015613" w14:textId="77777777" w:rsidR="00ED40A9" w:rsidRPr="00ED40A9" w:rsidRDefault="00ED40A9" w:rsidP="00ED40A9">
      <w:pPr>
        <w:spacing w:before="100" w:beforeAutospacing="1" w:after="100" w:afterAutospacing="1"/>
        <w:rPr>
          <w:rFonts w:eastAsia="Times New Roman"/>
        </w:rPr>
      </w:pPr>
      <w:r w:rsidRPr="00ED40A9">
        <w:rPr>
          <w:rFonts w:eastAsia="Times New Roman"/>
        </w:rPr>
        <w:t>To successfully complete this class, students must satisfactorily complete and submit all assignments on time and actively participate and contribute to the learning community.</w:t>
      </w:r>
    </w:p>
    <w:p w14:paraId="414FC967" w14:textId="77777777" w:rsidR="00ED40A9" w:rsidRPr="00ED40A9" w:rsidRDefault="00ED40A9" w:rsidP="00ED40A9">
      <w:pPr>
        <w:spacing w:before="100" w:beforeAutospacing="1" w:after="100" w:afterAutospacing="1"/>
        <w:rPr>
          <w:rFonts w:eastAsia="Times New Roman"/>
          <w:color w:val="FF0000"/>
        </w:rPr>
      </w:pPr>
      <w:r w:rsidRPr="00ED40A9">
        <w:rPr>
          <w:rFonts w:eastAsia="Times New Roman"/>
          <w:b/>
          <w:bCs/>
        </w:rPr>
        <w:t>1. </w:t>
      </w:r>
      <w:r w:rsidRPr="00ED40A9">
        <w:rPr>
          <w:rFonts w:eastAsia="Times New Roman"/>
          <w:b/>
          <w:bCs/>
          <w:color w:val="FF0000"/>
        </w:rPr>
        <w:t>Dissertation Status Report (20 points)</w:t>
      </w:r>
    </w:p>
    <w:p w14:paraId="2CEE5E98" w14:textId="77777777" w:rsidR="00ED40A9" w:rsidRPr="00ED40A9" w:rsidRDefault="00ED40A9" w:rsidP="00ED40A9">
      <w:pPr>
        <w:spacing w:before="100" w:beforeAutospacing="1" w:after="100" w:afterAutospacing="1"/>
        <w:rPr>
          <w:rFonts w:eastAsia="Times New Roman"/>
        </w:rPr>
      </w:pPr>
      <w:r w:rsidRPr="00ED40A9">
        <w:rPr>
          <w:rFonts w:eastAsia="Times New Roman"/>
        </w:rPr>
        <w:t>Due Date: September 15, 2020</w:t>
      </w:r>
      <w:r w:rsidRPr="00ED40A9">
        <w:rPr>
          <w:rFonts w:eastAsia="Times New Roman"/>
        </w:rPr>
        <w:br/>
        <w:t>Points/Percentage: 20</w:t>
      </w:r>
      <w:r w:rsidRPr="00ED40A9">
        <w:rPr>
          <w:rFonts w:eastAsia="Times New Roman"/>
        </w:rPr>
        <w:br/>
        <w:t>Learning Outcome: 1 &amp; 2</w:t>
      </w:r>
    </w:p>
    <w:p w14:paraId="4FAFAF74" w14:textId="77777777" w:rsidR="00ED40A9" w:rsidRPr="00ED40A9" w:rsidRDefault="00ED40A9" w:rsidP="00ED40A9">
      <w:pPr>
        <w:spacing w:before="100" w:beforeAutospacing="1" w:after="100" w:afterAutospacing="1"/>
        <w:rPr>
          <w:rFonts w:eastAsia="Times New Roman"/>
        </w:rPr>
      </w:pPr>
      <w:r w:rsidRPr="00ED40A9">
        <w:rPr>
          <w:rFonts w:eastAsia="Times New Roman"/>
        </w:rPr>
        <w:t>Complete the Dissertation Status Report that is provided for you in your online classroom. This is an easy one, folks; just upload the completed form on time, and earn all 20 points!</w:t>
      </w:r>
    </w:p>
    <w:p w14:paraId="21EAE4DC" w14:textId="77777777" w:rsidR="00ED40A9" w:rsidRPr="00ED40A9" w:rsidRDefault="00ED40A9" w:rsidP="00ED40A9">
      <w:pPr>
        <w:numPr>
          <w:ilvl w:val="0"/>
          <w:numId w:val="16"/>
        </w:numPr>
        <w:spacing w:before="100" w:beforeAutospacing="1" w:after="100" w:afterAutospacing="1"/>
        <w:rPr>
          <w:rFonts w:eastAsia="Times New Roman"/>
        </w:rPr>
      </w:pPr>
      <w:r w:rsidRPr="00ED40A9">
        <w:rPr>
          <w:rFonts w:eastAsia="Times New Roman"/>
        </w:rPr>
        <w:t>1 day late = 18 points</w:t>
      </w:r>
    </w:p>
    <w:p w14:paraId="4B5A9F18" w14:textId="77777777" w:rsidR="00ED40A9" w:rsidRPr="00ED40A9" w:rsidRDefault="00ED40A9" w:rsidP="00ED40A9">
      <w:pPr>
        <w:numPr>
          <w:ilvl w:val="0"/>
          <w:numId w:val="16"/>
        </w:numPr>
        <w:spacing w:before="100" w:beforeAutospacing="1" w:after="100" w:afterAutospacing="1"/>
        <w:rPr>
          <w:rFonts w:eastAsia="Times New Roman"/>
        </w:rPr>
      </w:pPr>
      <w:r w:rsidRPr="00ED40A9">
        <w:rPr>
          <w:rFonts w:eastAsia="Times New Roman"/>
        </w:rPr>
        <w:t>2 days late = 15 points</w:t>
      </w:r>
    </w:p>
    <w:p w14:paraId="6E962705" w14:textId="77777777" w:rsidR="00ED40A9" w:rsidRPr="00ED40A9" w:rsidRDefault="00ED40A9" w:rsidP="00ED40A9">
      <w:pPr>
        <w:numPr>
          <w:ilvl w:val="0"/>
          <w:numId w:val="16"/>
        </w:numPr>
        <w:spacing w:before="100" w:beforeAutospacing="1" w:after="100" w:afterAutospacing="1"/>
        <w:rPr>
          <w:rFonts w:eastAsia="Times New Roman"/>
        </w:rPr>
      </w:pPr>
      <w:r w:rsidRPr="00ED40A9">
        <w:rPr>
          <w:rFonts w:eastAsia="Times New Roman"/>
        </w:rPr>
        <w:t>3 days late = 12 points</w:t>
      </w:r>
    </w:p>
    <w:p w14:paraId="1163D9B7" w14:textId="77777777" w:rsidR="00ED40A9" w:rsidRPr="00ED40A9" w:rsidRDefault="00ED40A9" w:rsidP="00ED40A9">
      <w:pPr>
        <w:numPr>
          <w:ilvl w:val="0"/>
          <w:numId w:val="16"/>
        </w:numPr>
        <w:spacing w:before="100" w:beforeAutospacing="1" w:after="100" w:afterAutospacing="1"/>
        <w:rPr>
          <w:rFonts w:eastAsia="Times New Roman"/>
        </w:rPr>
      </w:pPr>
      <w:r w:rsidRPr="00ED40A9">
        <w:rPr>
          <w:rFonts w:eastAsia="Times New Roman"/>
        </w:rPr>
        <w:t>4 days late = 10 points</w:t>
      </w:r>
    </w:p>
    <w:p w14:paraId="3EA3EE5D" w14:textId="77777777" w:rsidR="00ED40A9" w:rsidRPr="00ED40A9" w:rsidRDefault="00ED40A9" w:rsidP="00ED40A9">
      <w:pPr>
        <w:numPr>
          <w:ilvl w:val="0"/>
          <w:numId w:val="16"/>
        </w:numPr>
        <w:spacing w:before="100" w:beforeAutospacing="1" w:after="100" w:afterAutospacing="1"/>
        <w:rPr>
          <w:rFonts w:eastAsia="Times New Roman"/>
        </w:rPr>
      </w:pPr>
      <w:r w:rsidRPr="00ED40A9">
        <w:rPr>
          <w:rFonts w:eastAsia="Times New Roman"/>
        </w:rPr>
        <w:t>5 days late = 5 points</w:t>
      </w:r>
    </w:p>
    <w:p w14:paraId="31FC380F" w14:textId="77777777" w:rsidR="00ED40A9" w:rsidRPr="00ED40A9" w:rsidRDefault="00ED40A9" w:rsidP="00ED40A9">
      <w:pPr>
        <w:numPr>
          <w:ilvl w:val="0"/>
          <w:numId w:val="16"/>
        </w:numPr>
        <w:spacing w:before="100" w:beforeAutospacing="1" w:after="100" w:afterAutospacing="1"/>
        <w:rPr>
          <w:rFonts w:eastAsia="Times New Roman"/>
        </w:rPr>
      </w:pPr>
      <w:r w:rsidRPr="00ED40A9">
        <w:rPr>
          <w:rFonts w:eastAsia="Times New Roman"/>
        </w:rPr>
        <w:t>6 or more days late = 0 points</w:t>
      </w:r>
    </w:p>
    <w:p w14:paraId="33FF5BDC" w14:textId="77777777" w:rsidR="00ED40A9" w:rsidRPr="00ED40A9" w:rsidRDefault="00ED40A9" w:rsidP="00ED40A9">
      <w:pPr>
        <w:spacing w:before="100" w:beforeAutospacing="1" w:after="100" w:afterAutospacing="1"/>
        <w:rPr>
          <w:rFonts w:eastAsia="Times New Roman"/>
        </w:rPr>
      </w:pPr>
      <w:r w:rsidRPr="00ED40A9">
        <w:rPr>
          <w:rFonts w:eastAsia="Times New Roman"/>
          <w:b/>
          <w:bCs/>
        </w:rPr>
        <w:t xml:space="preserve">2. </w:t>
      </w:r>
      <w:r w:rsidRPr="00ED40A9">
        <w:rPr>
          <w:rFonts w:eastAsia="Times New Roman"/>
          <w:b/>
          <w:bCs/>
          <w:color w:val="FF0000"/>
        </w:rPr>
        <w:t>Change Initiative Paper (70 points)</w:t>
      </w:r>
    </w:p>
    <w:p w14:paraId="6673DA8A" w14:textId="77777777" w:rsidR="00ED40A9" w:rsidRPr="00ED40A9" w:rsidRDefault="00ED40A9" w:rsidP="00ED40A9">
      <w:pPr>
        <w:spacing w:before="100" w:beforeAutospacing="1" w:after="100" w:afterAutospacing="1"/>
        <w:rPr>
          <w:rFonts w:eastAsia="Times New Roman"/>
        </w:rPr>
      </w:pPr>
      <w:r w:rsidRPr="00ED40A9">
        <w:rPr>
          <w:rFonts w:eastAsia="Times New Roman"/>
        </w:rPr>
        <w:t>Due Date: November 7, 2020</w:t>
      </w:r>
      <w:r w:rsidRPr="00ED40A9">
        <w:rPr>
          <w:rFonts w:eastAsia="Times New Roman"/>
        </w:rPr>
        <w:br/>
        <w:t>Points/Percentage: 70</w:t>
      </w:r>
      <w:r w:rsidRPr="00ED40A9">
        <w:rPr>
          <w:rFonts w:eastAsia="Times New Roman"/>
        </w:rPr>
        <w:br/>
        <w:t>Learning Outcome: 1, 2, 3, 4</w:t>
      </w:r>
    </w:p>
    <w:p w14:paraId="0593D540" w14:textId="77777777" w:rsidR="00ED40A9" w:rsidRPr="00ED40A9" w:rsidRDefault="00ED40A9" w:rsidP="00ED40A9">
      <w:pPr>
        <w:spacing w:before="100" w:beforeAutospacing="1" w:after="100" w:afterAutospacing="1"/>
        <w:rPr>
          <w:rFonts w:eastAsia="Times New Roman"/>
        </w:rPr>
      </w:pPr>
      <w:r w:rsidRPr="00ED40A9">
        <w:rPr>
          <w:rFonts w:eastAsia="Times New Roman"/>
          <w:color w:val="B8312F"/>
        </w:rPr>
        <w:t xml:space="preserve">To help you see how Dr. Sims' course, DM(ORG)916B, and this course fit together, review Dr. Sims' "B" syllabus assignment, "Theological Foundations and Coaching Plan." Think </w:t>
      </w:r>
      <w:proofErr w:type="spellStart"/>
      <w:r w:rsidRPr="00ED40A9">
        <w:rPr>
          <w:rFonts w:eastAsia="Times New Roman"/>
          <w:color w:val="B8312F"/>
        </w:rPr>
        <w:t>integratively</w:t>
      </w:r>
      <w:proofErr w:type="spellEnd"/>
      <w:r w:rsidRPr="00ED40A9">
        <w:rPr>
          <w:rFonts w:eastAsia="Times New Roman"/>
          <w:color w:val="B8312F"/>
        </w:rPr>
        <w:t xml:space="preserve">, as if it were one </w:t>
      </w:r>
      <w:proofErr w:type="gramStart"/>
      <w:r w:rsidRPr="00ED40A9">
        <w:rPr>
          <w:rFonts w:eastAsia="Times New Roman"/>
          <w:color w:val="B8312F"/>
        </w:rPr>
        <w:t>20-24 page</w:t>
      </w:r>
      <w:proofErr w:type="gramEnd"/>
      <w:r w:rsidRPr="00ED40A9">
        <w:rPr>
          <w:rFonts w:eastAsia="Times New Roman"/>
          <w:color w:val="B8312F"/>
        </w:rPr>
        <w:t xml:space="preserve"> paper. Although you will share a </w:t>
      </w:r>
      <w:r w:rsidRPr="00ED40A9">
        <w:rPr>
          <w:rFonts w:eastAsia="Times New Roman"/>
          <w:color w:val="B8312F"/>
        </w:rPr>
        <w:lastRenderedPageBreak/>
        <w:t>section of the paper with a peer, the two papers (Sims' "Theological Foundations and Coaching Plan" and this "Change Initiative Paper") are intended to be complimentary.</w:t>
      </w:r>
    </w:p>
    <w:p w14:paraId="1368A80F" w14:textId="77777777" w:rsidR="00ED40A9" w:rsidRPr="00ED40A9" w:rsidRDefault="00ED40A9" w:rsidP="00ED40A9">
      <w:pPr>
        <w:spacing w:before="100" w:beforeAutospacing="1" w:after="100" w:afterAutospacing="1"/>
        <w:rPr>
          <w:rFonts w:eastAsia="Times New Roman"/>
        </w:rPr>
      </w:pPr>
      <w:r w:rsidRPr="00ED40A9">
        <w:rPr>
          <w:rFonts w:eastAsia="Times New Roman"/>
        </w:rPr>
        <w:t xml:space="preserve">Describe in a </w:t>
      </w:r>
      <w:proofErr w:type="gramStart"/>
      <w:r w:rsidRPr="00ED40A9">
        <w:rPr>
          <w:rFonts w:eastAsia="Times New Roman"/>
        </w:rPr>
        <w:t>10-12 page</w:t>
      </w:r>
      <w:proofErr w:type="gramEnd"/>
      <w:r w:rsidRPr="00ED40A9">
        <w:rPr>
          <w:rFonts w:eastAsia="Times New Roman"/>
        </w:rPr>
        <w:t>, double-spaced paper a change initiative. Use the organizational scan completed at the start of the course as your context. Using course materials to critique the change initiative, analyze the change event. What change are/were you hoping to realize? Why? How will/did you get there? What role will/did each participant have once the transition is/was complete? (Cp. Bridges’ 4 Ps model: picture, purpose, plan and part each stakeholder will play in the new reality.)</w:t>
      </w:r>
    </w:p>
    <w:p w14:paraId="3103F695" w14:textId="77777777" w:rsidR="00ED40A9" w:rsidRPr="00ED40A9" w:rsidRDefault="00ED40A9" w:rsidP="00ED40A9">
      <w:pPr>
        <w:spacing w:before="100" w:beforeAutospacing="1" w:after="100" w:afterAutospacing="1"/>
        <w:rPr>
          <w:rFonts w:eastAsia="Times New Roman"/>
        </w:rPr>
      </w:pPr>
      <w:r w:rsidRPr="00ED40A9">
        <w:rPr>
          <w:rFonts w:eastAsia="Times New Roman"/>
        </w:rPr>
        <w:t>1. In about 2 pages, describe your change initiative. Feel free to adapt what you wrote in the first assignment in a summary form to give contextual background.</w:t>
      </w:r>
    </w:p>
    <w:p w14:paraId="00176F46" w14:textId="77777777" w:rsidR="00ED40A9" w:rsidRPr="00ED40A9" w:rsidRDefault="00ED40A9" w:rsidP="00ED40A9">
      <w:pPr>
        <w:spacing w:before="100" w:beforeAutospacing="1" w:after="100" w:afterAutospacing="1"/>
        <w:rPr>
          <w:rFonts w:eastAsia="Times New Roman"/>
        </w:rPr>
      </w:pPr>
      <w:r w:rsidRPr="00ED40A9">
        <w:rPr>
          <w:rFonts w:eastAsia="Times New Roman"/>
        </w:rPr>
        <w:t>2. In the next 6-7 pages, use the course content and readings and at least 10 outside sources to critique how you led/are leading the change initiative. How did subcultures influence the change and transition? How was conflict handled? What was the role, if any, of concepts like reciprocity, deference, shame/guilt in the change event? How has it strengthened the missional priorities in your ministry? How was leadership development impacted? Where were the disappointments, maybe even failures, and what would you do differently?</w:t>
      </w:r>
    </w:p>
    <w:p w14:paraId="1E148C4D" w14:textId="77777777" w:rsidR="00ED40A9" w:rsidRPr="00ED40A9" w:rsidRDefault="00ED40A9" w:rsidP="00ED40A9">
      <w:pPr>
        <w:spacing w:before="100" w:beforeAutospacing="1" w:after="100" w:afterAutospacing="1"/>
        <w:rPr>
          <w:rFonts w:eastAsia="Times New Roman"/>
        </w:rPr>
      </w:pPr>
      <w:r w:rsidRPr="00ED40A9">
        <w:rPr>
          <w:rFonts w:eastAsia="Times New Roman"/>
        </w:rPr>
        <w:t>3. In the final 2-3 pages, describe how your own leadership may or may not be more effective given what you have experienced in the course. What changes have occurred in your own leadership intelligence?</w:t>
      </w:r>
    </w:p>
    <w:p w14:paraId="15571E79" w14:textId="77777777" w:rsidR="00ED40A9" w:rsidRPr="00ED40A9" w:rsidRDefault="00ED40A9" w:rsidP="00ED40A9">
      <w:pPr>
        <w:spacing w:before="100" w:beforeAutospacing="1" w:after="100" w:afterAutospacing="1"/>
        <w:rPr>
          <w:rFonts w:eastAsia="Times New Roman"/>
        </w:rPr>
      </w:pPr>
      <w:r w:rsidRPr="00ED40A9">
        <w:rPr>
          <w:rFonts w:eastAsia="Times New Roman"/>
        </w:rPr>
        <w:t>Think in terms of a 10-12-page paper, double-spaced with strong and rich citations. The goal is to allow the paper to heighten our capacity for change agentry in complex settings, even in our own context. You will work with a peer in the course to practice coaching change by commenting on his/her change event. See the instructions for DM(ORG)916B "Theological Foundations and Coaching Plan" paper.</w:t>
      </w:r>
    </w:p>
    <w:p w14:paraId="4A38C76C" w14:textId="77777777" w:rsidR="00ED40A9" w:rsidRPr="00ED40A9" w:rsidRDefault="00ED40A9" w:rsidP="00ED40A9">
      <w:pPr>
        <w:spacing w:before="100" w:beforeAutospacing="1" w:after="100" w:afterAutospacing="1"/>
        <w:rPr>
          <w:rFonts w:eastAsia="Times New Roman"/>
        </w:rPr>
      </w:pPr>
      <w:r w:rsidRPr="00ED40A9">
        <w:rPr>
          <w:rFonts w:eastAsia="Times New Roman"/>
          <w:b/>
          <w:bCs/>
        </w:rPr>
        <w:t>3. </w:t>
      </w:r>
      <w:r w:rsidRPr="00ED40A9">
        <w:rPr>
          <w:rFonts w:eastAsia="Times New Roman"/>
          <w:b/>
          <w:bCs/>
          <w:color w:val="FF0000"/>
        </w:rPr>
        <w:t>Reading Log (0 points)</w:t>
      </w:r>
    </w:p>
    <w:p w14:paraId="7F474E4D" w14:textId="77777777" w:rsidR="00ED40A9" w:rsidRPr="00ED40A9" w:rsidRDefault="00ED40A9" w:rsidP="00ED40A9">
      <w:pPr>
        <w:spacing w:before="100" w:beforeAutospacing="1" w:after="100" w:afterAutospacing="1"/>
        <w:rPr>
          <w:rFonts w:eastAsia="Times New Roman"/>
        </w:rPr>
      </w:pPr>
      <w:r w:rsidRPr="00ED40A9">
        <w:rPr>
          <w:rFonts w:eastAsia="Times New Roman"/>
        </w:rPr>
        <w:t>Due Date: November 30, 2020</w:t>
      </w:r>
      <w:r w:rsidRPr="00ED40A9">
        <w:rPr>
          <w:rFonts w:eastAsia="Times New Roman"/>
        </w:rPr>
        <w:br/>
        <w:t>Points/Percentage: 0</w:t>
      </w:r>
      <w:r w:rsidRPr="00ED40A9">
        <w:rPr>
          <w:rFonts w:eastAsia="Times New Roman"/>
        </w:rPr>
        <w:br/>
        <w:t>Learning Outcome: 1, 2, 3, 4</w:t>
      </w:r>
    </w:p>
    <w:p w14:paraId="6D93D888" w14:textId="77777777" w:rsidR="00ED40A9" w:rsidRPr="00ED40A9" w:rsidRDefault="00ED40A9" w:rsidP="00ED40A9">
      <w:pPr>
        <w:spacing w:before="100" w:beforeAutospacing="1" w:after="100" w:afterAutospacing="1"/>
        <w:rPr>
          <w:rFonts w:eastAsia="Times New Roman"/>
        </w:rPr>
      </w:pPr>
      <w:r w:rsidRPr="00ED40A9">
        <w:rPr>
          <w:rFonts w:eastAsia="Times New Roman"/>
        </w:rPr>
        <w:t>Create a single-spaced document that has one paragraph for each of the nine texts. The paragraph should follow this example of Title, % of text read, and 1-2 paragraphs summarizing three key learnings from the text that will impact your ministry. When you are finished, you should have at least nine paragraphs indicating how much you have read of each text and a summary of key take-aways. Here is an example:</w:t>
      </w:r>
    </w:p>
    <w:p w14:paraId="5BE6BD49" w14:textId="77777777" w:rsidR="00ED40A9" w:rsidRPr="00ED40A9" w:rsidRDefault="00ED40A9" w:rsidP="00ED40A9">
      <w:pPr>
        <w:spacing w:before="100" w:beforeAutospacing="1" w:after="100" w:afterAutospacing="1"/>
        <w:rPr>
          <w:rFonts w:eastAsia="Times New Roman"/>
        </w:rPr>
      </w:pPr>
      <w:r w:rsidRPr="00ED40A9">
        <w:rPr>
          <w:rFonts w:eastAsia="Times New Roman"/>
          <w:i/>
          <w:iCs/>
        </w:rPr>
        <w:t>Who Moved My Cheese</w:t>
      </w:r>
      <w:r w:rsidRPr="00ED40A9">
        <w:rPr>
          <w:rFonts w:eastAsia="Times New Roman"/>
        </w:rPr>
        <w:t xml:space="preserve"> (</w:t>
      </w:r>
      <w:proofErr w:type="gramStart"/>
      <w:r w:rsidRPr="00ED40A9">
        <w:rPr>
          <w:rFonts w:eastAsia="Times New Roman"/>
        </w:rPr>
        <w:t>Johnson) 100%</w:t>
      </w:r>
      <w:proofErr w:type="gramEnd"/>
    </w:p>
    <w:p w14:paraId="3DF8784E" w14:textId="77777777" w:rsidR="00ED40A9" w:rsidRPr="00ED40A9" w:rsidRDefault="00ED40A9" w:rsidP="00ED40A9">
      <w:pPr>
        <w:spacing w:before="100" w:beforeAutospacing="1" w:after="100" w:afterAutospacing="1"/>
        <w:rPr>
          <w:rFonts w:eastAsia="Times New Roman"/>
        </w:rPr>
      </w:pPr>
      <w:r w:rsidRPr="00ED40A9">
        <w:rPr>
          <w:rFonts w:eastAsia="Times New Roman"/>
        </w:rPr>
        <w:lastRenderedPageBreak/>
        <w:t>Resistance to change increases when people are not prepared for it, when it comes unexpectedly. I need to commit to the due diligence in my congregation of building buy-in. I need also to foster a culture that embraces the need for change on a regular basis so the cheese (status quo) does not grow “stale.” When changes do happen, we need to create avenues to celebrate progress and the benefits of the change while anticipating that we will never be done growing and transforming. </w:t>
      </w:r>
    </w:p>
    <w:p w14:paraId="002C1990" w14:textId="77777777" w:rsidR="00ED40A9" w:rsidRPr="00ED40A9" w:rsidRDefault="00ED40A9" w:rsidP="00ED40A9">
      <w:pPr>
        <w:spacing w:before="100" w:beforeAutospacing="1" w:after="100" w:afterAutospacing="1"/>
        <w:rPr>
          <w:rFonts w:eastAsia="Times New Roman"/>
        </w:rPr>
      </w:pPr>
      <w:r w:rsidRPr="00ED40A9">
        <w:rPr>
          <w:rFonts w:eastAsia="Times New Roman"/>
          <w:b/>
          <w:bCs/>
        </w:rPr>
        <w:t>4. </w:t>
      </w:r>
      <w:r w:rsidRPr="00ED40A9">
        <w:rPr>
          <w:rFonts w:eastAsia="Times New Roman"/>
          <w:b/>
          <w:bCs/>
          <w:color w:val="FF0000"/>
        </w:rPr>
        <w:t>Legacy Group Discussion (10 points)</w:t>
      </w:r>
    </w:p>
    <w:p w14:paraId="36DD58E5" w14:textId="77777777" w:rsidR="00ED40A9" w:rsidRPr="00ED40A9" w:rsidRDefault="00ED40A9" w:rsidP="00ED40A9">
      <w:pPr>
        <w:spacing w:before="100" w:beforeAutospacing="1" w:after="100" w:afterAutospacing="1"/>
        <w:rPr>
          <w:rFonts w:eastAsia="Times New Roman"/>
        </w:rPr>
      </w:pPr>
      <w:r w:rsidRPr="00ED40A9">
        <w:rPr>
          <w:rFonts w:eastAsia="Times New Roman"/>
        </w:rPr>
        <w:t>Due Date: November 30, 2020</w:t>
      </w:r>
      <w:r w:rsidRPr="00ED40A9">
        <w:rPr>
          <w:rFonts w:eastAsia="Times New Roman"/>
        </w:rPr>
        <w:br/>
        <w:t>Points/Percentage: 10</w:t>
      </w:r>
      <w:r w:rsidRPr="00ED40A9">
        <w:rPr>
          <w:rFonts w:eastAsia="Times New Roman"/>
        </w:rPr>
        <w:br/>
        <w:t>Learning Outcome: 1, 2, 3, 4</w:t>
      </w:r>
    </w:p>
    <w:p w14:paraId="79839DCE" w14:textId="5831C3CF" w:rsidR="005E459E" w:rsidRPr="008C0069" w:rsidRDefault="00ED40A9" w:rsidP="00ED40A9">
      <w:pPr>
        <w:spacing w:before="100" w:beforeAutospacing="1" w:after="100" w:afterAutospacing="1"/>
        <w:rPr>
          <w:rFonts w:eastAsiaTheme="minorHAnsi"/>
        </w:rPr>
      </w:pPr>
      <w:r w:rsidRPr="00ED40A9">
        <w:rPr>
          <w:rFonts w:eastAsia="Times New Roman"/>
        </w:rPr>
        <w:t xml:space="preserve">Convene your Legacy Group to discuss the implications of this course in your life and ministry. For example, what progress have you made on your Immunity to Change journey? How are you navigating the change initiative in your own setting? How are you attending to dynamics of power and culture in your ministry? How are you growing as a </w:t>
      </w:r>
      <w:proofErr w:type="spellStart"/>
      <w:r w:rsidRPr="00ED40A9">
        <w:rPr>
          <w:rFonts w:eastAsia="Times New Roman"/>
        </w:rPr>
        <w:t>movemental</w:t>
      </w:r>
      <w:proofErr w:type="spellEnd"/>
      <w:r w:rsidRPr="00ED40A9">
        <w:rPr>
          <w:rFonts w:eastAsia="Times New Roman"/>
        </w:rPr>
        <w:t xml:space="preserve"> leader? Once your Legacy Group has met, take the Legacy Group Quiz on Canvas, a one question (yes/no) survey indicating whether or not you have fulfilled this expectatio</w:t>
      </w:r>
      <w:r>
        <w:rPr>
          <w:rFonts w:eastAsia="Times New Roman"/>
        </w:rPr>
        <w:t>n</w:t>
      </w:r>
      <w:r w:rsidR="002349B5">
        <w:rPr>
          <w:color w:val="000000"/>
        </w:rPr>
        <w:t xml:space="preserve">. </w:t>
      </w: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6E0F54" w14:paraId="0A8BF7E1" w14:textId="77777777" w:rsidTr="00B907F2">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B255A2" w14:textId="7B684471" w:rsidR="006E0F54" w:rsidRDefault="002F3F0D" w:rsidP="00D86903">
            <w:pPr>
              <w:jc w:val="center"/>
              <w:rPr>
                <w:rFonts w:eastAsia="Times New Roman"/>
                <w:lang w:eastAsia="ja-JP"/>
              </w:rPr>
            </w:pPr>
            <w:r>
              <w:rPr>
                <w:rFonts w:ascii="Garamond" w:hAnsi="Garamond"/>
                <w:color w:val="FFFFFF" w:themeColor="background1"/>
                <w:sz w:val="36"/>
              </w:rPr>
              <w:t>Assignments</w:t>
            </w:r>
            <w:bookmarkStart w:id="0" w:name="_GoBack"/>
            <w:bookmarkEnd w:id="0"/>
          </w:p>
        </w:tc>
      </w:tr>
      <w:tr w:rsidR="006E0F54" w14:paraId="6635AE4B" w14:textId="77777777" w:rsidTr="00B907F2">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B907F2">
            <w:pPr>
              <w:rPr>
                <w:rFonts w:eastAsia="Times New Roman"/>
                <w:sz w:val="22"/>
                <w:lang w:eastAsia="ja-JP"/>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B907F2">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B907F2">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B907F2">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B907F2">
            <w:pPr>
              <w:rPr>
                <w:rFonts w:eastAsia="Times New Roman"/>
                <w:sz w:val="22"/>
                <w:lang w:eastAsia="ja-JP"/>
              </w:rPr>
            </w:pPr>
            <w:r w:rsidRPr="006C4570">
              <w:rPr>
                <w:sz w:val="22"/>
              </w:rPr>
              <w:t>Evaluator</w:t>
            </w:r>
          </w:p>
        </w:tc>
      </w:tr>
      <w:tr w:rsidR="00A17F01" w:rsidRPr="00233821" w14:paraId="53471B44" w14:textId="77777777" w:rsidTr="00B907F2">
        <w:tc>
          <w:tcPr>
            <w:tcW w:w="2700" w:type="dxa"/>
            <w:tcBorders>
              <w:top w:val="single" w:sz="4" w:space="0" w:color="auto"/>
              <w:left w:val="single" w:sz="4" w:space="0" w:color="auto"/>
              <w:bottom w:val="single" w:sz="4" w:space="0" w:color="auto"/>
              <w:right w:val="single" w:sz="4" w:space="0" w:color="auto"/>
            </w:tcBorders>
          </w:tcPr>
          <w:p w14:paraId="44845A8A" w14:textId="1B9A0D9D" w:rsidR="00A17F01" w:rsidRDefault="00A17F01" w:rsidP="00D34C72">
            <w:pPr>
              <w:rPr>
                <w:b/>
              </w:rPr>
            </w:pPr>
            <w:r>
              <w:rPr>
                <w:b/>
              </w:rPr>
              <w:t xml:space="preserve">Assignment #1: </w:t>
            </w:r>
            <w:r>
              <w:t>Dissertation Status Report</w:t>
            </w:r>
          </w:p>
        </w:tc>
        <w:tc>
          <w:tcPr>
            <w:tcW w:w="720" w:type="dxa"/>
            <w:tcBorders>
              <w:top w:val="single" w:sz="4" w:space="0" w:color="auto"/>
              <w:left w:val="single" w:sz="4" w:space="0" w:color="auto"/>
              <w:bottom w:val="single" w:sz="4" w:space="0" w:color="auto"/>
              <w:right w:val="single" w:sz="4" w:space="0" w:color="auto"/>
            </w:tcBorders>
          </w:tcPr>
          <w:p w14:paraId="24923CAC" w14:textId="0008F77C" w:rsidR="00A17F01" w:rsidRDefault="00A17F01" w:rsidP="00B907F2">
            <w:r w:rsidRPr="008F7FA8">
              <w:t>#1, 2</w:t>
            </w:r>
          </w:p>
        </w:tc>
        <w:tc>
          <w:tcPr>
            <w:tcW w:w="3960" w:type="dxa"/>
            <w:tcBorders>
              <w:top w:val="single" w:sz="4" w:space="0" w:color="auto"/>
              <w:left w:val="single" w:sz="4" w:space="0" w:color="auto"/>
              <w:bottom w:val="single" w:sz="4" w:space="0" w:color="auto"/>
              <w:right w:val="single" w:sz="4" w:space="0" w:color="auto"/>
            </w:tcBorders>
          </w:tcPr>
          <w:p w14:paraId="192E527A" w14:textId="730B1368" w:rsidR="00A17F01" w:rsidRDefault="00A17F01" w:rsidP="00D34C72">
            <w:r>
              <w:t>Completed report form</w:t>
            </w:r>
          </w:p>
        </w:tc>
        <w:tc>
          <w:tcPr>
            <w:tcW w:w="1620" w:type="dxa"/>
            <w:tcBorders>
              <w:top w:val="single" w:sz="4" w:space="0" w:color="auto"/>
              <w:left w:val="single" w:sz="4" w:space="0" w:color="auto"/>
              <w:bottom w:val="single" w:sz="4" w:space="0" w:color="auto"/>
              <w:right w:val="single" w:sz="4" w:space="0" w:color="auto"/>
            </w:tcBorders>
          </w:tcPr>
          <w:p w14:paraId="0AF461F0" w14:textId="77777777" w:rsidR="00A17F01" w:rsidRPr="00014FD3" w:rsidRDefault="00A17F01" w:rsidP="004A1B86">
            <w:pPr>
              <w:rPr>
                <w:rFonts w:eastAsia="Times New Roman"/>
                <w:lang w:eastAsia="ja-JP"/>
              </w:rPr>
            </w:pPr>
            <w:r w:rsidRPr="00014FD3">
              <w:rPr>
                <w:rFonts w:eastAsia="Times New Roman"/>
                <w:lang w:eastAsia="ja-JP"/>
              </w:rPr>
              <w:t>20%</w:t>
            </w:r>
          </w:p>
          <w:p w14:paraId="5C5DFD8A" w14:textId="77777777" w:rsidR="00A17F01" w:rsidRPr="00014FD3" w:rsidRDefault="00A17F01" w:rsidP="004A1B86">
            <w:pPr>
              <w:rPr>
                <w:rFonts w:eastAsia="Times New Roman"/>
                <w:lang w:eastAsia="ja-JP"/>
              </w:rPr>
            </w:pPr>
          </w:p>
          <w:p w14:paraId="1CD490AB" w14:textId="0F44ED27" w:rsidR="00A17F01" w:rsidRPr="00014FD3" w:rsidRDefault="00A17F01" w:rsidP="004A1B86">
            <w:pPr>
              <w:rPr>
                <w:rFonts w:eastAsia="Times New Roman"/>
                <w:lang w:eastAsia="ja-JP"/>
              </w:rPr>
            </w:pPr>
            <w:r w:rsidRPr="00014FD3">
              <w:rPr>
                <w:rFonts w:eastAsia="Times New Roman"/>
                <w:lang w:eastAsia="ja-JP"/>
              </w:rPr>
              <w:t>Due: 9/15/20</w:t>
            </w:r>
            <w:r w:rsidR="009163DE">
              <w:rPr>
                <w:rFonts w:eastAsia="Times New Roman"/>
                <w:lang w:eastAsia="ja-JP"/>
              </w:rPr>
              <w:t>20</w:t>
            </w:r>
            <w:r w:rsidRPr="00014FD3">
              <w:rPr>
                <w:rFonts w:eastAsia="Times New Roman"/>
                <w:lang w:eastAsia="ja-JP"/>
              </w:rPr>
              <w:t xml:space="preserve">.  </w:t>
            </w:r>
          </w:p>
          <w:p w14:paraId="21BEBB6D" w14:textId="77777777" w:rsidR="00A17F01" w:rsidRPr="00014FD3" w:rsidRDefault="00A17F01" w:rsidP="004A1B86">
            <w:pPr>
              <w:rPr>
                <w:rFonts w:eastAsia="Times New Roman"/>
                <w:lang w:eastAsia="ja-JP"/>
              </w:rPr>
            </w:pPr>
          </w:p>
          <w:p w14:paraId="211ECA72" w14:textId="2D290D21" w:rsidR="00A17F01" w:rsidRDefault="00A17F01" w:rsidP="00D34C72">
            <w:pPr>
              <w:rPr>
                <w:rFonts w:eastAsia="Times New Roman"/>
                <w:lang w:eastAsia="ja-JP"/>
              </w:rPr>
            </w:pPr>
            <w:r w:rsidRPr="00014FD3">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1AE97E3C" w14:textId="3435F4F3" w:rsidR="00A17F01" w:rsidRDefault="00A17F01" w:rsidP="004A1B86">
            <w:pPr>
              <w:rPr>
                <w:rFonts w:eastAsia="Times New Roman"/>
                <w:lang w:eastAsia="ja-JP"/>
              </w:rPr>
            </w:pPr>
            <w:r>
              <w:rPr>
                <w:rFonts w:eastAsia="Times New Roman"/>
                <w:lang w:eastAsia="ja-JP"/>
              </w:rPr>
              <w:t>Faculty</w:t>
            </w:r>
          </w:p>
          <w:p w14:paraId="35492CC4" w14:textId="77777777" w:rsidR="00A17F01" w:rsidRPr="005E2D2F" w:rsidRDefault="00A17F01" w:rsidP="00B907F2">
            <w:pPr>
              <w:rPr>
                <w:rFonts w:eastAsia="Times New Roman"/>
                <w:lang w:eastAsia="ja-JP"/>
              </w:rPr>
            </w:pPr>
          </w:p>
        </w:tc>
      </w:tr>
      <w:tr w:rsidR="00A17F01" w:rsidRPr="00233821" w14:paraId="7E0CC0C2" w14:textId="77777777" w:rsidTr="00B907F2">
        <w:tc>
          <w:tcPr>
            <w:tcW w:w="2700" w:type="dxa"/>
            <w:tcBorders>
              <w:top w:val="single" w:sz="4" w:space="0" w:color="auto"/>
              <w:left w:val="single" w:sz="4" w:space="0" w:color="auto"/>
              <w:bottom w:val="single" w:sz="4" w:space="0" w:color="auto"/>
              <w:right w:val="single" w:sz="4" w:space="0" w:color="auto"/>
            </w:tcBorders>
          </w:tcPr>
          <w:p w14:paraId="7D7ED413" w14:textId="72DCF639" w:rsidR="00A17F01" w:rsidRDefault="00A17F01" w:rsidP="00D34C72">
            <w:r>
              <w:rPr>
                <w:b/>
              </w:rPr>
              <w:t>Assignment #2</w:t>
            </w:r>
            <w:r w:rsidRPr="009D73B2">
              <w:rPr>
                <w:b/>
              </w:rPr>
              <w:t>:</w:t>
            </w:r>
            <w:r w:rsidRPr="002A0447">
              <w:t xml:space="preserve"> </w:t>
            </w:r>
          </w:p>
          <w:p w14:paraId="059ADBE9" w14:textId="798FDBB5" w:rsidR="00A17F01" w:rsidRDefault="00A17F01" w:rsidP="00D34C72">
            <w:r>
              <w:t>Change Initiative Paper</w:t>
            </w:r>
          </w:p>
          <w:p w14:paraId="346C7300" w14:textId="19C05DD4" w:rsidR="00A17F01" w:rsidRPr="00786B96" w:rsidRDefault="00A17F01" w:rsidP="00D86903">
            <w:pPr>
              <w:rPr>
                <w:b/>
              </w:rPr>
            </w:pPr>
          </w:p>
        </w:tc>
        <w:tc>
          <w:tcPr>
            <w:tcW w:w="720" w:type="dxa"/>
            <w:tcBorders>
              <w:top w:val="single" w:sz="4" w:space="0" w:color="auto"/>
              <w:left w:val="single" w:sz="4" w:space="0" w:color="auto"/>
              <w:bottom w:val="single" w:sz="4" w:space="0" w:color="auto"/>
              <w:right w:val="single" w:sz="4" w:space="0" w:color="auto"/>
            </w:tcBorders>
          </w:tcPr>
          <w:p w14:paraId="3F84953A" w14:textId="2B6A57B2" w:rsidR="00A17F01" w:rsidRPr="00D1344F" w:rsidRDefault="00A17F01" w:rsidP="00B907F2">
            <w:r>
              <w:t>#1,2,3,4</w:t>
            </w:r>
          </w:p>
        </w:tc>
        <w:tc>
          <w:tcPr>
            <w:tcW w:w="3960" w:type="dxa"/>
            <w:tcBorders>
              <w:top w:val="single" w:sz="4" w:space="0" w:color="auto"/>
              <w:left w:val="single" w:sz="4" w:space="0" w:color="auto"/>
              <w:bottom w:val="single" w:sz="4" w:space="0" w:color="auto"/>
              <w:right w:val="single" w:sz="4" w:space="0" w:color="auto"/>
            </w:tcBorders>
          </w:tcPr>
          <w:p w14:paraId="54D7890A" w14:textId="427AF3CE" w:rsidR="00A17F01" w:rsidRDefault="00A17F01" w:rsidP="00D34C72">
            <w:r>
              <w:t>15-18 page paper</w:t>
            </w:r>
          </w:p>
          <w:p w14:paraId="6BB123DD" w14:textId="77777777" w:rsidR="00A17F01" w:rsidRDefault="00A17F01" w:rsidP="00D34C72"/>
          <w:p w14:paraId="5BDA0AAC" w14:textId="29B30BC7" w:rsidR="00A17F01" w:rsidRPr="00041D73" w:rsidRDefault="00A17F01" w:rsidP="00D92C21"/>
        </w:tc>
        <w:tc>
          <w:tcPr>
            <w:tcW w:w="1620" w:type="dxa"/>
            <w:tcBorders>
              <w:top w:val="single" w:sz="4" w:space="0" w:color="auto"/>
              <w:left w:val="single" w:sz="4" w:space="0" w:color="auto"/>
              <w:bottom w:val="single" w:sz="4" w:space="0" w:color="auto"/>
              <w:right w:val="single" w:sz="4" w:space="0" w:color="auto"/>
            </w:tcBorders>
          </w:tcPr>
          <w:p w14:paraId="100D710E" w14:textId="428A8683" w:rsidR="00A17F01" w:rsidRPr="005E2D2F" w:rsidRDefault="00A17F01" w:rsidP="00D34C72">
            <w:pPr>
              <w:rPr>
                <w:rFonts w:eastAsia="Times New Roman"/>
                <w:lang w:eastAsia="ja-JP"/>
              </w:rPr>
            </w:pPr>
            <w:r>
              <w:rPr>
                <w:rFonts w:eastAsia="Times New Roman"/>
                <w:lang w:eastAsia="ja-JP"/>
              </w:rPr>
              <w:t>70</w:t>
            </w:r>
            <w:r w:rsidRPr="005E2D2F">
              <w:rPr>
                <w:rFonts w:eastAsia="Times New Roman"/>
                <w:lang w:eastAsia="ja-JP"/>
              </w:rPr>
              <w:t>%</w:t>
            </w:r>
          </w:p>
          <w:p w14:paraId="6EB6D849" w14:textId="77777777" w:rsidR="00A17F01" w:rsidRPr="005E2D2F" w:rsidRDefault="00A17F01" w:rsidP="00D34C72">
            <w:pPr>
              <w:rPr>
                <w:rFonts w:eastAsia="Times New Roman"/>
                <w:b/>
                <w:u w:val="single"/>
                <w:lang w:eastAsia="ja-JP"/>
              </w:rPr>
            </w:pPr>
          </w:p>
          <w:p w14:paraId="77945D2E" w14:textId="61647D75" w:rsidR="00A17F01" w:rsidRDefault="00A17F01" w:rsidP="00D34C72">
            <w:pPr>
              <w:rPr>
                <w:rFonts w:eastAsia="Times New Roman"/>
                <w:lang w:eastAsia="ja-JP"/>
              </w:rPr>
            </w:pPr>
            <w:r w:rsidRPr="005E2D2F">
              <w:rPr>
                <w:rFonts w:eastAsia="Times New Roman"/>
                <w:lang w:eastAsia="ja-JP"/>
              </w:rPr>
              <w:t>Due Date:  11/</w:t>
            </w:r>
            <w:r w:rsidR="005E459E">
              <w:rPr>
                <w:rFonts w:eastAsia="Times New Roman"/>
                <w:lang w:eastAsia="ja-JP"/>
              </w:rPr>
              <w:t>7</w:t>
            </w:r>
            <w:r w:rsidRPr="005E2D2F">
              <w:rPr>
                <w:rFonts w:eastAsia="Times New Roman"/>
                <w:lang w:eastAsia="ja-JP"/>
              </w:rPr>
              <w:t>/20</w:t>
            </w:r>
            <w:r w:rsidR="009163DE">
              <w:rPr>
                <w:rFonts w:eastAsia="Times New Roman"/>
                <w:lang w:eastAsia="ja-JP"/>
              </w:rPr>
              <w:t>20</w:t>
            </w:r>
            <w:r w:rsidRPr="005E2D2F">
              <w:rPr>
                <w:rFonts w:eastAsia="Times New Roman"/>
                <w:lang w:eastAsia="ja-JP"/>
              </w:rPr>
              <w:t>.</w:t>
            </w:r>
          </w:p>
          <w:p w14:paraId="2479A9A4" w14:textId="77777777" w:rsidR="00A17F01" w:rsidRDefault="00A17F01" w:rsidP="00D34C72">
            <w:pPr>
              <w:rPr>
                <w:rFonts w:eastAsia="Times New Roman"/>
                <w:lang w:eastAsia="ja-JP"/>
              </w:rPr>
            </w:pPr>
          </w:p>
          <w:p w14:paraId="35C54FC3" w14:textId="464BFAEF" w:rsidR="00A17F01" w:rsidRPr="005E2D2F" w:rsidRDefault="00A17F01" w:rsidP="006578E1">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64C1E8CC" w14:textId="0CBFD9C1" w:rsidR="00A17F01" w:rsidRPr="005E2D2F" w:rsidRDefault="00A17F01" w:rsidP="00B907F2">
            <w:pPr>
              <w:rPr>
                <w:rFonts w:eastAsia="Times New Roman"/>
                <w:lang w:eastAsia="ja-JP"/>
              </w:rPr>
            </w:pPr>
            <w:r w:rsidRPr="005E2D2F">
              <w:rPr>
                <w:rFonts w:eastAsia="Times New Roman"/>
                <w:lang w:eastAsia="ja-JP"/>
              </w:rPr>
              <w:t>Faculty</w:t>
            </w:r>
          </w:p>
        </w:tc>
      </w:tr>
      <w:tr w:rsidR="00A17F01" w:rsidRPr="007C0E7E" w14:paraId="723C3952" w14:textId="77777777" w:rsidTr="00B907F2">
        <w:tc>
          <w:tcPr>
            <w:tcW w:w="2700" w:type="dxa"/>
            <w:tcBorders>
              <w:top w:val="single" w:sz="4" w:space="0" w:color="auto"/>
              <w:left w:val="single" w:sz="4" w:space="0" w:color="auto"/>
              <w:bottom w:val="single" w:sz="4" w:space="0" w:color="auto"/>
              <w:right w:val="single" w:sz="4" w:space="0" w:color="auto"/>
            </w:tcBorders>
          </w:tcPr>
          <w:p w14:paraId="129A0DC6" w14:textId="4F55FCFC" w:rsidR="00A17F01" w:rsidRPr="007C0E7E" w:rsidRDefault="00A17F01" w:rsidP="00D34C72">
            <w:pPr>
              <w:rPr>
                <w:b/>
              </w:rPr>
            </w:pPr>
            <w:r>
              <w:rPr>
                <w:b/>
              </w:rPr>
              <w:t>Assignment #3</w:t>
            </w:r>
            <w:r w:rsidRPr="007C0E7E">
              <w:rPr>
                <w:b/>
              </w:rPr>
              <w:t>:</w:t>
            </w:r>
          </w:p>
          <w:p w14:paraId="3B0F14CF" w14:textId="77777777" w:rsidR="00A17F01" w:rsidRPr="007C0E7E" w:rsidRDefault="00A17F01" w:rsidP="00D34C72">
            <w:r w:rsidRPr="007C0E7E">
              <w:t>Reading Log</w:t>
            </w:r>
          </w:p>
          <w:p w14:paraId="74BBF811" w14:textId="33AB8D17" w:rsidR="00A17F01" w:rsidRPr="007C0E7E" w:rsidRDefault="00A17F01" w:rsidP="00D86903">
            <w:pPr>
              <w:rPr>
                <w:b/>
              </w:rPr>
            </w:pPr>
          </w:p>
        </w:tc>
        <w:tc>
          <w:tcPr>
            <w:tcW w:w="720" w:type="dxa"/>
            <w:tcBorders>
              <w:top w:val="single" w:sz="4" w:space="0" w:color="auto"/>
              <w:left w:val="single" w:sz="4" w:space="0" w:color="auto"/>
              <w:bottom w:val="single" w:sz="4" w:space="0" w:color="auto"/>
              <w:right w:val="single" w:sz="4" w:space="0" w:color="auto"/>
            </w:tcBorders>
          </w:tcPr>
          <w:p w14:paraId="6A288BA6" w14:textId="6A17A3C7" w:rsidR="00A17F01" w:rsidRPr="007C0E7E" w:rsidRDefault="00A17F01" w:rsidP="00B907F2">
            <w:r w:rsidRPr="007C0E7E">
              <w:t>#1,2,3,4</w:t>
            </w:r>
          </w:p>
        </w:tc>
        <w:tc>
          <w:tcPr>
            <w:tcW w:w="3960" w:type="dxa"/>
            <w:tcBorders>
              <w:top w:val="single" w:sz="4" w:space="0" w:color="auto"/>
              <w:left w:val="single" w:sz="4" w:space="0" w:color="auto"/>
              <w:bottom w:val="single" w:sz="4" w:space="0" w:color="auto"/>
              <w:right w:val="single" w:sz="4" w:space="0" w:color="auto"/>
            </w:tcBorders>
          </w:tcPr>
          <w:p w14:paraId="308259AA" w14:textId="34B75327" w:rsidR="00A17F01" w:rsidRPr="007C0E7E" w:rsidRDefault="00A17F01" w:rsidP="00D86903">
            <w:pPr>
              <w:pStyle w:val="TextBody"/>
              <w:tabs>
                <w:tab w:val="left" w:pos="2121"/>
              </w:tabs>
              <w:spacing w:after="0" w:line="240" w:lineRule="auto"/>
            </w:pPr>
            <w:r w:rsidRPr="007C0E7E">
              <w:t>1-2 page paper</w:t>
            </w:r>
          </w:p>
        </w:tc>
        <w:tc>
          <w:tcPr>
            <w:tcW w:w="1620" w:type="dxa"/>
            <w:tcBorders>
              <w:top w:val="single" w:sz="4" w:space="0" w:color="auto"/>
              <w:left w:val="single" w:sz="4" w:space="0" w:color="auto"/>
              <w:bottom w:val="single" w:sz="4" w:space="0" w:color="auto"/>
              <w:right w:val="single" w:sz="4" w:space="0" w:color="auto"/>
            </w:tcBorders>
          </w:tcPr>
          <w:p w14:paraId="2D50B1E5" w14:textId="7F7F0AFE" w:rsidR="00A17F01" w:rsidRPr="007C0E7E" w:rsidRDefault="00A17F01" w:rsidP="00D34C72">
            <w:pPr>
              <w:rPr>
                <w:sz w:val="22"/>
              </w:rPr>
            </w:pPr>
            <w:r w:rsidRPr="007C0E7E">
              <w:rPr>
                <w:sz w:val="22"/>
              </w:rPr>
              <w:t>0%</w:t>
            </w:r>
          </w:p>
          <w:p w14:paraId="0BC561C8" w14:textId="77777777" w:rsidR="00A17F01" w:rsidRPr="007C0E7E" w:rsidRDefault="00A17F01" w:rsidP="00D34C72">
            <w:pPr>
              <w:rPr>
                <w:sz w:val="22"/>
              </w:rPr>
            </w:pPr>
          </w:p>
          <w:p w14:paraId="2E44E2FD" w14:textId="60E96D54" w:rsidR="00A17F01" w:rsidRDefault="00A17F01" w:rsidP="00D34C72">
            <w:pPr>
              <w:rPr>
                <w:rFonts w:eastAsia="Times New Roman"/>
                <w:lang w:eastAsia="ja-JP"/>
              </w:rPr>
            </w:pPr>
            <w:r w:rsidRPr="007C0E7E">
              <w:rPr>
                <w:rFonts w:eastAsia="Times New Roman"/>
                <w:lang w:eastAsia="ja-JP"/>
              </w:rPr>
              <w:t>Due Date:  11/30/20</w:t>
            </w:r>
            <w:r w:rsidR="009163DE">
              <w:rPr>
                <w:rFonts w:eastAsia="Times New Roman"/>
                <w:lang w:eastAsia="ja-JP"/>
              </w:rPr>
              <w:t>20</w:t>
            </w:r>
            <w:r w:rsidRPr="007C0E7E">
              <w:rPr>
                <w:rFonts w:eastAsia="Times New Roman"/>
                <w:lang w:eastAsia="ja-JP"/>
              </w:rPr>
              <w:t>.</w:t>
            </w:r>
          </w:p>
          <w:p w14:paraId="6BE67CD0" w14:textId="77777777" w:rsidR="00A17F01" w:rsidRDefault="00A17F01" w:rsidP="00D34C72">
            <w:pPr>
              <w:rPr>
                <w:rFonts w:eastAsia="Times New Roman"/>
                <w:lang w:eastAsia="ja-JP"/>
              </w:rPr>
            </w:pPr>
          </w:p>
          <w:p w14:paraId="13B699FD" w14:textId="76988655" w:rsidR="00A17F01" w:rsidRPr="007C0E7E" w:rsidRDefault="00A17F01" w:rsidP="006578E1">
            <w:pPr>
              <w:rPr>
                <w:rFonts w:eastAsia="Times New Roman"/>
                <w:lang w:eastAsia="ja-JP"/>
              </w:rPr>
            </w:pPr>
            <w:r>
              <w:rPr>
                <w:rFonts w:eastAsia="Times New Roman"/>
                <w:lang w:eastAsia="ja-JP"/>
              </w:rPr>
              <w:t xml:space="preserve">Upload to </w:t>
            </w:r>
            <w:r>
              <w:rPr>
                <w:rFonts w:eastAsia="Times New Roman"/>
                <w:lang w:eastAsia="ja-JP"/>
              </w:rPr>
              <w:lastRenderedPageBreak/>
              <w:t>online classroom.</w:t>
            </w:r>
          </w:p>
        </w:tc>
        <w:tc>
          <w:tcPr>
            <w:tcW w:w="1440" w:type="dxa"/>
            <w:tcBorders>
              <w:top w:val="single" w:sz="4" w:space="0" w:color="auto"/>
              <w:left w:val="single" w:sz="4" w:space="0" w:color="auto"/>
              <w:bottom w:val="single" w:sz="4" w:space="0" w:color="auto"/>
              <w:right w:val="single" w:sz="4" w:space="0" w:color="auto"/>
            </w:tcBorders>
          </w:tcPr>
          <w:p w14:paraId="5F3E4079" w14:textId="51DDC789" w:rsidR="00A17F01" w:rsidRPr="007C0E7E" w:rsidRDefault="00A17F01" w:rsidP="00B907F2">
            <w:pPr>
              <w:rPr>
                <w:rFonts w:eastAsia="Times New Roman"/>
                <w:lang w:eastAsia="ja-JP"/>
              </w:rPr>
            </w:pPr>
            <w:r w:rsidRPr="007C0E7E">
              <w:lastRenderedPageBreak/>
              <w:t>Faculty</w:t>
            </w:r>
          </w:p>
        </w:tc>
      </w:tr>
      <w:tr w:rsidR="00A17F01" w:rsidRPr="00233821" w14:paraId="59EE98A5" w14:textId="77777777" w:rsidTr="00B907F2">
        <w:tc>
          <w:tcPr>
            <w:tcW w:w="2700" w:type="dxa"/>
            <w:tcBorders>
              <w:top w:val="single" w:sz="4" w:space="0" w:color="auto"/>
              <w:left w:val="single" w:sz="4" w:space="0" w:color="auto"/>
              <w:bottom w:val="single" w:sz="4" w:space="0" w:color="auto"/>
              <w:right w:val="single" w:sz="4" w:space="0" w:color="auto"/>
            </w:tcBorders>
          </w:tcPr>
          <w:p w14:paraId="3162D599" w14:textId="0524C325" w:rsidR="00A17F01" w:rsidRDefault="00A17F01" w:rsidP="00D34C72">
            <w:pPr>
              <w:rPr>
                <w:b/>
              </w:rPr>
            </w:pPr>
            <w:r>
              <w:rPr>
                <w:b/>
              </w:rPr>
              <w:t>Assignment #4:</w:t>
            </w:r>
          </w:p>
          <w:p w14:paraId="20988645" w14:textId="6D196494" w:rsidR="00A17F01" w:rsidRPr="002349B5" w:rsidRDefault="00A17F01" w:rsidP="00D34C72">
            <w:r>
              <w:t>Legacy Group Discussion</w:t>
            </w:r>
          </w:p>
        </w:tc>
        <w:tc>
          <w:tcPr>
            <w:tcW w:w="720" w:type="dxa"/>
            <w:tcBorders>
              <w:top w:val="single" w:sz="4" w:space="0" w:color="auto"/>
              <w:left w:val="single" w:sz="4" w:space="0" w:color="auto"/>
              <w:bottom w:val="single" w:sz="4" w:space="0" w:color="auto"/>
              <w:right w:val="single" w:sz="4" w:space="0" w:color="auto"/>
            </w:tcBorders>
          </w:tcPr>
          <w:p w14:paraId="1663C56F" w14:textId="02348113" w:rsidR="00A17F01" w:rsidRDefault="00A17F01" w:rsidP="00B907F2">
            <w:r>
              <w:t>#1,2,3,4</w:t>
            </w:r>
          </w:p>
        </w:tc>
        <w:tc>
          <w:tcPr>
            <w:tcW w:w="3960" w:type="dxa"/>
            <w:tcBorders>
              <w:top w:val="single" w:sz="4" w:space="0" w:color="auto"/>
              <w:left w:val="single" w:sz="4" w:space="0" w:color="auto"/>
              <w:bottom w:val="single" w:sz="4" w:space="0" w:color="auto"/>
              <w:right w:val="single" w:sz="4" w:space="0" w:color="auto"/>
            </w:tcBorders>
          </w:tcPr>
          <w:p w14:paraId="0C99E7ED" w14:textId="33485A65" w:rsidR="00A17F01" w:rsidRDefault="00A17F01" w:rsidP="00D86903">
            <w:pPr>
              <w:pStyle w:val="TextBody"/>
              <w:tabs>
                <w:tab w:val="left" w:pos="2121"/>
              </w:tabs>
              <w:spacing w:after="0" w:line="240" w:lineRule="auto"/>
            </w:pPr>
            <w:r>
              <w:t>Legacy Group Quiz after the meeting</w:t>
            </w:r>
          </w:p>
        </w:tc>
        <w:tc>
          <w:tcPr>
            <w:tcW w:w="1620" w:type="dxa"/>
            <w:tcBorders>
              <w:top w:val="single" w:sz="4" w:space="0" w:color="auto"/>
              <w:left w:val="single" w:sz="4" w:space="0" w:color="auto"/>
              <w:bottom w:val="single" w:sz="4" w:space="0" w:color="auto"/>
              <w:right w:val="single" w:sz="4" w:space="0" w:color="auto"/>
            </w:tcBorders>
          </w:tcPr>
          <w:p w14:paraId="3FB1E23D" w14:textId="6D017A7F" w:rsidR="00A17F01" w:rsidRDefault="00A17F01" w:rsidP="00D34C72">
            <w:r>
              <w:t>10%</w:t>
            </w:r>
          </w:p>
          <w:p w14:paraId="2641189A" w14:textId="77777777" w:rsidR="00A17F01" w:rsidRDefault="00A17F01" w:rsidP="00D34C72"/>
          <w:p w14:paraId="36C36499" w14:textId="77777777" w:rsidR="00A17F01" w:rsidRDefault="00A17F01" w:rsidP="00D34C72">
            <w:r w:rsidRPr="002349B5">
              <w:t>Due Date: 11/30/20</w:t>
            </w:r>
            <w:r w:rsidR="009163DE">
              <w:t>20</w:t>
            </w:r>
          </w:p>
          <w:p w14:paraId="07633635" w14:textId="74BAA11A" w:rsidR="009163DE" w:rsidRPr="002349B5" w:rsidRDefault="009163DE" w:rsidP="00D34C72"/>
        </w:tc>
        <w:tc>
          <w:tcPr>
            <w:tcW w:w="1440" w:type="dxa"/>
            <w:tcBorders>
              <w:top w:val="single" w:sz="4" w:space="0" w:color="auto"/>
              <w:left w:val="single" w:sz="4" w:space="0" w:color="auto"/>
              <w:bottom w:val="single" w:sz="4" w:space="0" w:color="auto"/>
              <w:right w:val="single" w:sz="4" w:space="0" w:color="auto"/>
            </w:tcBorders>
          </w:tcPr>
          <w:p w14:paraId="04235132" w14:textId="6CD843E7" w:rsidR="00A17F01" w:rsidRPr="002349B5" w:rsidRDefault="00A17F01" w:rsidP="00B907F2">
            <w:r w:rsidRPr="002349B5">
              <w:t>Faculty</w:t>
            </w:r>
          </w:p>
        </w:tc>
      </w:tr>
    </w:tbl>
    <w:p w14:paraId="0FB07AE3" w14:textId="77777777" w:rsidR="00E12FB0" w:rsidRDefault="00E12FB0" w:rsidP="006E0F54">
      <w:pPr>
        <w:spacing w:before="100" w:beforeAutospacing="1" w:after="100" w:afterAutospacing="1"/>
        <w:rPr>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02CDA" w:rsidRPr="00FB079D" w14:paraId="48B17719" w14:textId="77777777" w:rsidTr="00B907F2">
        <w:tc>
          <w:tcPr>
            <w:tcW w:w="8856" w:type="dxa"/>
            <w:shd w:val="clear" w:color="auto" w:fill="1F497D" w:themeFill="text2"/>
          </w:tcPr>
          <w:p w14:paraId="42B22E92" w14:textId="77777777" w:rsidR="00B02CDA" w:rsidRPr="00B02CDA" w:rsidRDefault="00B02CDA" w:rsidP="00B907F2">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6CDFD4B6" w14:textId="5635B8FD" w:rsidR="000846E7" w:rsidRDefault="000846E7" w:rsidP="000846E7">
      <w:pPr>
        <w:spacing w:before="100" w:beforeAutospacing="1" w:after="100" w:afterAutospacing="1"/>
        <w:rPr>
          <w:rFonts w:eastAsia="Times New Roman"/>
          <w:color w:val="000000"/>
        </w:rPr>
      </w:pPr>
      <w:r>
        <w:rPr>
          <w:rFonts w:eastAsia="Times New Roman"/>
          <w:color w:val="000000"/>
        </w:rPr>
        <w:t>See next pages.</w:t>
      </w:r>
    </w:p>
    <w:p w14:paraId="2D6593DE" w14:textId="789E5CB3" w:rsidR="00DF38F9" w:rsidRDefault="00DF38F9" w:rsidP="00CC21B2">
      <w:pPr>
        <w:autoSpaceDE w:val="0"/>
        <w:autoSpaceDN w:val="0"/>
        <w:adjustRightInd w:val="0"/>
        <w:rPr>
          <w:b/>
          <w:bCs/>
          <w:color w:val="000000" w:themeColor="text1"/>
        </w:rPr>
      </w:pPr>
      <w:r>
        <w:rPr>
          <w:b/>
          <w:bCs/>
          <w:color w:val="000000" w:themeColor="text1"/>
        </w:rPr>
        <w:br w:type="page"/>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620"/>
        <w:gridCol w:w="1980"/>
        <w:gridCol w:w="1800"/>
        <w:gridCol w:w="1530"/>
        <w:gridCol w:w="1440"/>
        <w:gridCol w:w="1170"/>
      </w:tblGrid>
      <w:tr w:rsidR="00DF38F9" w14:paraId="4EAF9BE1" w14:textId="77777777" w:rsidTr="00D34C72">
        <w:tc>
          <w:tcPr>
            <w:tcW w:w="1800" w:type="dxa"/>
            <w:tcBorders>
              <w:top w:val="single" w:sz="4" w:space="0" w:color="auto"/>
              <w:left w:val="single" w:sz="4" w:space="0" w:color="auto"/>
              <w:bottom w:val="single" w:sz="4" w:space="0" w:color="auto"/>
              <w:right w:val="single" w:sz="4" w:space="0" w:color="auto"/>
            </w:tcBorders>
            <w:hideMark/>
          </w:tcPr>
          <w:p w14:paraId="6A5622B4" w14:textId="77777777" w:rsidR="00DF38F9" w:rsidRDefault="00DF38F9" w:rsidP="00D34C72">
            <w:pPr>
              <w:pStyle w:val="TableContents"/>
              <w:rPr>
                <w:rFonts w:cs="Times New Roman"/>
                <w:b/>
                <w:sz w:val="22"/>
                <w:szCs w:val="22"/>
              </w:rPr>
            </w:pPr>
            <w:r>
              <w:rPr>
                <w:rFonts w:cs="Times New Roman"/>
                <w:b/>
                <w:sz w:val="22"/>
                <w:szCs w:val="22"/>
              </w:rPr>
              <w:lastRenderedPageBreak/>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057E3480" w14:textId="77777777" w:rsidR="00DF38F9" w:rsidRDefault="00DF38F9" w:rsidP="00D34C72">
            <w:pPr>
              <w:pStyle w:val="TableContents"/>
              <w:rPr>
                <w:rFonts w:cs="Times New Roman"/>
                <w:b/>
                <w:sz w:val="22"/>
                <w:szCs w:val="22"/>
              </w:rPr>
            </w:pPr>
            <w:r>
              <w:rPr>
                <w:rFonts w:cs="Times New Roman"/>
                <w:b/>
                <w:sz w:val="22"/>
                <w:szCs w:val="22"/>
              </w:rPr>
              <w:t>Method of Assessment</w:t>
            </w:r>
          </w:p>
        </w:tc>
        <w:tc>
          <w:tcPr>
            <w:tcW w:w="1980" w:type="dxa"/>
            <w:tcBorders>
              <w:top w:val="single" w:sz="4" w:space="0" w:color="auto"/>
              <w:left w:val="single" w:sz="4" w:space="0" w:color="auto"/>
              <w:bottom w:val="single" w:sz="4" w:space="0" w:color="auto"/>
              <w:right w:val="single" w:sz="4" w:space="0" w:color="auto"/>
            </w:tcBorders>
            <w:hideMark/>
          </w:tcPr>
          <w:p w14:paraId="55B0D58F" w14:textId="77777777" w:rsidR="00DF38F9" w:rsidRDefault="00DF38F9" w:rsidP="00D34C72">
            <w:pPr>
              <w:pStyle w:val="TableContents"/>
              <w:rPr>
                <w:rFonts w:cs="Times New Roman"/>
                <w:b/>
                <w:sz w:val="22"/>
                <w:szCs w:val="22"/>
              </w:rPr>
            </w:pPr>
            <w:r>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14:paraId="7BFDBE97" w14:textId="77777777" w:rsidR="00DF38F9" w:rsidRDefault="00DF38F9" w:rsidP="00D34C72">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5085996C" w14:textId="77777777" w:rsidR="00DF38F9" w:rsidRDefault="00DF38F9" w:rsidP="00D34C72">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305B93BC" w14:textId="77777777" w:rsidR="00DF38F9" w:rsidRDefault="00DF38F9" w:rsidP="00D34C72">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443F626C" w14:textId="77777777" w:rsidR="00DF38F9" w:rsidRDefault="00DF38F9" w:rsidP="00D34C72">
            <w:pPr>
              <w:pStyle w:val="TableContents"/>
              <w:rPr>
                <w:rFonts w:cs="Times New Roman"/>
                <w:b/>
                <w:sz w:val="22"/>
                <w:szCs w:val="22"/>
              </w:rPr>
            </w:pPr>
            <w:r>
              <w:rPr>
                <w:rFonts w:cs="Times New Roman"/>
                <w:b/>
                <w:sz w:val="22"/>
                <w:szCs w:val="22"/>
              </w:rPr>
              <w:t>Evaluator</w:t>
            </w:r>
          </w:p>
        </w:tc>
      </w:tr>
      <w:tr w:rsidR="00D92C21" w14:paraId="4D7098B8" w14:textId="77777777" w:rsidTr="00D34C72">
        <w:tc>
          <w:tcPr>
            <w:tcW w:w="1800" w:type="dxa"/>
            <w:tcBorders>
              <w:top w:val="single" w:sz="4" w:space="0" w:color="auto"/>
              <w:left w:val="single" w:sz="4" w:space="0" w:color="auto"/>
              <w:bottom w:val="single" w:sz="4" w:space="0" w:color="auto"/>
              <w:right w:val="single" w:sz="4" w:space="0" w:color="auto"/>
            </w:tcBorders>
            <w:hideMark/>
          </w:tcPr>
          <w:p w14:paraId="7E2F6979" w14:textId="369036BC" w:rsidR="00D92C21" w:rsidRDefault="00D92C21" w:rsidP="00D92C21">
            <w:pPr>
              <w:pStyle w:val="TextBody"/>
              <w:rPr>
                <w:sz w:val="22"/>
                <w:szCs w:val="22"/>
              </w:rPr>
            </w:pPr>
            <w:r w:rsidRPr="006B6A68">
              <w:rPr>
                <w:b/>
                <w:sz w:val="22"/>
                <w:szCs w:val="22"/>
              </w:rPr>
              <w:t>SLO #3:</w:t>
            </w:r>
            <w:r w:rsidRPr="006B6A68">
              <w:rPr>
                <w:sz w:val="22"/>
                <w:szCs w:val="22"/>
              </w:rPr>
              <w:t xml:space="preserve"> </w:t>
            </w:r>
            <w:r w:rsidRPr="006B6A68">
              <w:rPr>
                <w:rFonts w:cs="Times New Roman"/>
                <w:sz w:val="22"/>
                <w:szCs w:val="22"/>
              </w:rPr>
              <w:t xml:space="preserve">Apply current organizational research resources to the problems/processes of ministry organizations to their own current mental models.  </w:t>
            </w:r>
          </w:p>
        </w:tc>
        <w:tc>
          <w:tcPr>
            <w:tcW w:w="1620" w:type="dxa"/>
            <w:tcBorders>
              <w:top w:val="single" w:sz="4" w:space="0" w:color="auto"/>
              <w:left w:val="single" w:sz="4" w:space="0" w:color="auto"/>
              <w:bottom w:val="single" w:sz="4" w:space="0" w:color="auto"/>
              <w:right w:val="single" w:sz="4" w:space="0" w:color="auto"/>
            </w:tcBorders>
            <w:hideMark/>
          </w:tcPr>
          <w:p w14:paraId="7BEE3A7E" w14:textId="36F735B0" w:rsidR="00D92C21" w:rsidRPr="00385124" w:rsidRDefault="00D92C21" w:rsidP="00D92C21">
            <w:pPr>
              <w:pStyle w:val="TableContents"/>
              <w:spacing w:after="0"/>
              <w:contextualSpacing/>
              <w:rPr>
                <w:b/>
                <w:color w:val="E36C0A" w:themeColor="accent6" w:themeShade="BF"/>
                <w:sz w:val="22"/>
                <w:szCs w:val="22"/>
                <w:highlight w:val="yellow"/>
              </w:rPr>
            </w:pPr>
            <w:r>
              <w:rPr>
                <w:sz w:val="22"/>
                <w:szCs w:val="22"/>
              </w:rPr>
              <w:t>Change Initiative Paper</w:t>
            </w:r>
          </w:p>
        </w:tc>
        <w:tc>
          <w:tcPr>
            <w:tcW w:w="1980" w:type="dxa"/>
            <w:tcBorders>
              <w:top w:val="single" w:sz="4" w:space="0" w:color="auto"/>
              <w:left w:val="single" w:sz="4" w:space="0" w:color="auto"/>
              <w:bottom w:val="single" w:sz="4" w:space="0" w:color="auto"/>
              <w:right w:val="single" w:sz="4" w:space="0" w:color="auto"/>
            </w:tcBorders>
            <w:hideMark/>
          </w:tcPr>
          <w:p w14:paraId="7D46F76B" w14:textId="77B94913" w:rsidR="00D92C21" w:rsidRDefault="00D92C21" w:rsidP="00D92C21">
            <w:pPr>
              <w:pStyle w:val="TableContents"/>
              <w:rPr>
                <w:i/>
                <w:sz w:val="22"/>
                <w:szCs w:val="22"/>
              </w:rPr>
            </w:pPr>
            <w:r w:rsidRPr="00C5093E">
              <w:rPr>
                <w:i/>
                <w:sz w:val="22"/>
                <w:szCs w:val="22"/>
              </w:rPr>
              <w:t>Applies, at an exemplary level,</w:t>
            </w:r>
            <w:r w:rsidRPr="00C5093E">
              <w:rPr>
                <w:rFonts w:cs="Times New Roman"/>
                <w:i/>
                <w:sz w:val="22"/>
                <w:szCs w:val="22"/>
              </w:rPr>
              <w:t xml:space="preserve"> current organizational research resources to the problems/processes of ministry organizations to their own current mental models.  </w:t>
            </w:r>
            <w:r w:rsidRPr="00C5093E">
              <w:rPr>
                <w:i/>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268EC99F" w14:textId="09A2036D" w:rsidR="00D92C21" w:rsidRDefault="00D92C21" w:rsidP="00D92C21">
            <w:pPr>
              <w:pStyle w:val="TableContents"/>
              <w:rPr>
                <w:i/>
                <w:sz w:val="22"/>
                <w:szCs w:val="22"/>
              </w:rPr>
            </w:pPr>
            <w:r w:rsidRPr="00C5093E">
              <w:rPr>
                <w:i/>
                <w:sz w:val="22"/>
                <w:szCs w:val="22"/>
              </w:rPr>
              <w:t xml:space="preserve">Applies, at an </w:t>
            </w:r>
            <w:r>
              <w:rPr>
                <w:i/>
                <w:sz w:val="22"/>
                <w:szCs w:val="22"/>
              </w:rPr>
              <w:t>accomplished</w:t>
            </w:r>
            <w:r w:rsidRPr="00C5093E">
              <w:rPr>
                <w:i/>
                <w:sz w:val="22"/>
                <w:szCs w:val="22"/>
              </w:rPr>
              <w:t xml:space="preserve"> level,</w:t>
            </w:r>
            <w:r w:rsidRPr="00C5093E">
              <w:rPr>
                <w:rFonts w:cs="Times New Roman"/>
                <w:i/>
                <w:sz w:val="22"/>
                <w:szCs w:val="22"/>
              </w:rPr>
              <w:t xml:space="preserve"> current organizational research resources to the problems/processes of ministry organizations to their own current mental models.</w:t>
            </w:r>
          </w:p>
        </w:tc>
        <w:tc>
          <w:tcPr>
            <w:tcW w:w="1530" w:type="dxa"/>
            <w:tcBorders>
              <w:top w:val="single" w:sz="4" w:space="0" w:color="auto"/>
              <w:left w:val="single" w:sz="4" w:space="0" w:color="auto"/>
              <w:bottom w:val="single" w:sz="4" w:space="0" w:color="auto"/>
              <w:right w:val="single" w:sz="4" w:space="0" w:color="auto"/>
            </w:tcBorders>
            <w:hideMark/>
          </w:tcPr>
          <w:p w14:paraId="4ED99514" w14:textId="305CC80C" w:rsidR="00D92C21" w:rsidRDefault="00D92C21" w:rsidP="00D92C21">
            <w:pPr>
              <w:pStyle w:val="TableContents"/>
              <w:rPr>
                <w:i/>
                <w:sz w:val="22"/>
                <w:szCs w:val="22"/>
              </w:rPr>
            </w:pPr>
            <w:r w:rsidRPr="00C5093E">
              <w:rPr>
                <w:i/>
                <w:sz w:val="22"/>
                <w:szCs w:val="22"/>
              </w:rPr>
              <w:t xml:space="preserve">Applies, at a </w:t>
            </w:r>
            <w:r>
              <w:rPr>
                <w:i/>
                <w:sz w:val="22"/>
                <w:szCs w:val="22"/>
              </w:rPr>
              <w:t xml:space="preserve">developing </w:t>
            </w:r>
            <w:r w:rsidRPr="00C5093E">
              <w:rPr>
                <w:i/>
                <w:sz w:val="22"/>
                <w:szCs w:val="22"/>
              </w:rPr>
              <w:t>level,</w:t>
            </w:r>
            <w:r w:rsidRPr="00C5093E">
              <w:rPr>
                <w:rFonts w:cs="Times New Roman"/>
                <w:i/>
                <w:sz w:val="22"/>
                <w:szCs w:val="22"/>
              </w:rPr>
              <w:t xml:space="preserve"> current organizational research resources to the problems/processes of ministry organizations to their own current mental models.</w:t>
            </w:r>
          </w:p>
        </w:tc>
        <w:tc>
          <w:tcPr>
            <w:tcW w:w="1440" w:type="dxa"/>
            <w:tcBorders>
              <w:top w:val="single" w:sz="4" w:space="0" w:color="auto"/>
              <w:left w:val="single" w:sz="4" w:space="0" w:color="auto"/>
              <w:bottom w:val="single" w:sz="4" w:space="0" w:color="auto"/>
              <w:right w:val="single" w:sz="4" w:space="0" w:color="auto"/>
            </w:tcBorders>
            <w:hideMark/>
          </w:tcPr>
          <w:p w14:paraId="0C390293" w14:textId="488F5A1C" w:rsidR="00D92C21" w:rsidRDefault="00D92C21" w:rsidP="00D92C21">
            <w:pPr>
              <w:pStyle w:val="TableContents"/>
              <w:rPr>
                <w:i/>
                <w:sz w:val="22"/>
                <w:szCs w:val="22"/>
              </w:rPr>
            </w:pPr>
            <w:r w:rsidRPr="00C5093E">
              <w:rPr>
                <w:i/>
                <w:sz w:val="22"/>
                <w:szCs w:val="22"/>
              </w:rPr>
              <w:t xml:space="preserve">Applies, at a </w:t>
            </w:r>
            <w:r>
              <w:rPr>
                <w:i/>
                <w:sz w:val="22"/>
                <w:szCs w:val="22"/>
              </w:rPr>
              <w:t xml:space="preserve">beginning </w:t>
            </w:r>
            <w:r w:rsidRPr="00C5093E">
              <w:rPr>
                <w:i/>
                <w:sz w:val="22"/>
                <w:szCs w:val="22"/>
              </w:rPr>
              <w:t>level,</w:t>
            </w:r>
            <w:r w:rsidRPr="00C5093E">
              <w:rPr>
                <w:rFonts w:cs="Times New Roman"/>
                <w:i/>
                <w:sz w:val="22"/>
                <w:szCs w:val="22"/>
              </w:rPr>
              <w:t xml:space="preserve"> current organizational research resources to the problems/processes of ministry organizations to their own current mental models.</w:t>
            </w:r>
          </w:p>
        </w:tc>
        <w:tc>
          <w:tcPr>
            <w:tcW w:w="1170" w:type="dxa"/>
            <w:tcBorders>
              <w:top w:val="single" w:sz="4" w:space="0" w:color="auto"/>
              <w:left w:val="single" w:sz="4" w:space="0" w:color="auto"/>
              <w:bottom w:val="single" w:sz="4" w:space="0" w:color="auto"/>
              <w:right w:val="single" w:sz="4" w:space="0" w:color="auto"/>
            </w:tcBorders>
            <w:hideMark/>
          </w:tcPr>
          <w:p w14:paraId="022480DF" w14:textId="6CBE427C" w:rsidR="00D92C21" w:rsidRDefault="00D92C21" w:rsidP="00D92C21">
            <w:pPr>
              <w:pStyle w:val="TableContents"/>
              <w:rPr>
                <w:sz w:val="22"/>
                <w:szCs w:val="22"/>
              </w:rPr>
            </w:pPr>
            <w:r w:rsidRPr="006B6A68">
              <w:rPr>
                <w:sz w:val="22"/>
                <w:szCs w:val="22"/>
              </w:rPr>
              <w:t> Faculty</w:t>
            </w:r>
          </w:p>
        </w:tc>
      </w:tr>
      <w:tr w:rsidR="00D92C21" w14:paraId="72647CED" w14:textId="77777777" w:rsidTr="00D34C72">
        <w:tc>
          <w:tcPr>
            <w:tcW w:w="1800" w:type="dxa"/>
            <w:tcBorders>
              <w:top w:val="single" w:sz="4" w:space="0" w:color="auto"/>
              <w:left w:val="single" w:sz="4" w:space="0" w:color="auto"/>
              <w:bottom w:val="single" w:sz="4" w:space="0" w:color="auto"/>
              <w:right w:val="single" w:sz="4" w:space="0" w:color="auto"/>
            </w:tcBorders>
            <w:hideMark/>
          </w:tcPr>
          <w:p w14:paraId="739F9D0A" w14:textId="55531AC9" w:rsidR="00D92C21" w:rsidRPr="007C0E7E" w:rsidRDefault="00D92C21" w:rsidP="00D92C21">
            <w:pPr>
              <w:pStyle w:val="TableContents"/>
              <w:rPr>
                <w:sz w:val="22"/>
                <w:szCs w:val="22"/>
              </w:rPr>
            </w:pPr>
            <w:r w:rsidRPr="007C0E7E">
              <w:rPr>
                <w:b/>
                <w:sz w:val="22"/>
                <w:szCs w:val="22"/>
              </w:rPr>
              <w:t>SLO #4:</w:t>
            </w:r>
            <w:r w:rsidRPr="007C0E7E">
              <w:rPr>
                <w:sz w:val="22"/>
                <w:szCs w:val="22"/>
              </w:rPr>
              <w:t xml:space="preserve"> </w:t>
            </w:r>
            <w:r w:rsidRPr="007C0E7E">
              <w:rPr>
                <w:rFonts w:cs="Times New Roman"/>
                <w:sz w:val="22"/>
                <w:szCs w:val="22"/>
              </w:rPr>
              <w:t>Translate insights from organizational, situational and cultural analysis and diagnosis into ministry resources.</w:t>
            </w:r>
          </w:p>
        </w:tc>
        <w:tc>
          <w:tcPr>
            <w:tcW w:w="1620" w:type="dxa"/>
            <w:tcBorders>
              <w:top w:val="single" w:sz="4" w:space="0" w:color="auto"/>
              <w:left w:val="single" w:sz="4" w:space="0" w:color="auto"/>
              <w:bottom w:val="single" w:sz="4" w:space="0" w:color="auto"/>
              <w:right w:val="single" w:sz="4" w:space="0" w:color="auto"/>
            </w:tcBorders>
            <w:hideMark/>
          </w:tcPr>
          <w:p w14:paraId="4D588371" w14:textId="10B06AE7" w:rsidR="00D92C21" w:rsidRPr="007C0E7E" w:rsidRDefault="00D92C21" w:rsidP="00D92C21">
            <w:pPr>
              <w:pStyle w:val="TableContents"/>
              <w:rPr>
                <w:b/>
                <w:color w:val="E36C0A" w:themeColor="accent6" w:themeShade="BF"/>
                <w:sz w:val="22"/>
                <w:szCs w:val="22"/>
              </w:rPr>
            </w:pPr>
            <w:r w:rsidRPr="007C0E7E">
              <w:rPr>
                <w:sz w:val="22"/>
                <w:szCs w:val="22"/>
              </w:rPr>
              <w:t>Reading Log</w:t>
            </w:r>
          </w:p>
        </w:tc>
        <w:tc>
          <w:tcPr>
            <w:tcW w:w="1980" w:type="dxa"/>
            <w:tcBorders>
              <w:top w:val="single" w:sz="4" w:space="0" w:color="auto"/>
              <w:left w:val="single" w:sz="4" w:space="0" w:color="auto"/>
              <w:bottom w:val="single" w:sz="4" w:space="0" w:color="auto"/>
              <w:right w:val="single" w:sz="4" w:space="0" w:color="auto"/>
            </w:tcBorders>
            <w:hideMark/>
          </w:tcPr>
          <w:p w14:paraId="57B754CD" w14:textId="737E95CD" w:rsidR="00D92C21" w:rsidRPr="007C0E7E" w:rsidRDefault="00D92C21" w:rsidP="00D92C21">
            <w:pPr>
              <w:pStyle w:val="TableContents"/>
              <w:rPr>
                <w:i/>
                <w:sz w:val="22"/>
                <w:szCs w:val="22"/>
              </w:rPr>
            </w:pPr>
            <w:r w:rsidRPr="007C0E7E">
              <w:rPr>
                <w:i/>
                <w:sz w:val="22"/>
                <w:szCs w:val="22"/>
              </w:rPr>
              <w:t>Translates, at an exemplary level,</w:t>
            </w:r>
            <w:r w:rsidRPr="007C0E7E">
              <w:rPr>
                <w:rFonts w:cs="Times New Roman"/>
                <w:i/>
                <w:sz w:val="22"/>
                <w:szCs w:val="22"/>
              </w:rPr>
              <w:t xml:space="preserve"> insights from organizational, situational and cultural analysis and diagnosis into ministry resources.</w:t>
            </w:r>
            <w:r w:rsidRPr="007C0E7E">
              <w:rPr>
                <w:i/>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2F3D12A4" w14:textId="44665779" w:rsidR="00D92C21" w:rsidRDefault="00D92C21" w:rsidP="00D92C21">
            <w:pPr>
              <w:pStyle w:val="TableContents"/>
              <w:rPr>
                <w:i/>
                <w:sz w:val="22"/>
                <w:szCs w:val="22"/>
              </w:rPr>
            </w:pPr>
            <w:r w:rsidRPr="00C5093E">
              <w:rPr>
                <w:i/>
                <w:sz w:val="22"/>
                <w:szCs w:val="22"/>
              </w:rPr>
              <w:t xml:space="preserve">Translates, at an </w:t>
            </w:r>
            <w:r>
              <w:rPr>
                <w:i/>
                <w:sz w:val="22"/>
                <w:szCs w:val="22"/>
              </w:rPr>
              <w:t xml:space="preserve">accomplished </w:t>
            </w:r>
            <w:r w:rsidRPr="00C5093E">
              <w:rPr>
                <w:i/>
                <w:sz w:val="22"/>
                <w:szCs w:val="22"/>
              </w:rPr>
              <w:t>level,</w:t>
            </w:r>
            <w:r w:rsidRPr="00C5093E">
              <w:rPr>
                <w:rFonts w:cs="Times New Roman"/>
                <w:i/>
                <w:sz w:val="22"/>
                <w:szCs w:val="22"/>
              </w:rPr>
              <w:t xml:space="preserve"> insights from organizational, situational and cultural analysis and diagnosis into ministry resources.</w:t>
            </w:r>
          </w:p>
        </w:tc>
        <w:tc>
          <w:tcPr>
            <w:tcW w:w="1530" w:type="dxa"/>
            <w:tcBorders>
              <w:top w:val="single" w:sz="4" w:space="0" w:color="auto"/>
              <w:left w:val="single" w:sz="4" w:space="0" w:color="auto"/>
              <w:bottom w:val="single" w:sz="4" w:space="0" w:color="auto"/>
              <w:right w:val="single" w:sz="4" w:space="0" w:color="auto"/>
            </w:tcBorders>
            <w:hideMark/>
          </w:tcPr>
          <w:p w14:paraId="5500F312" w14:textId="3C85A7CA" w:rsidR="00D92C21" w:rsidRDefault="00D92C21" w:rsidP="00D92C21">
            <w:pPr>
              <w:pStyle w:val="TableContents"/>
              <w:rPr>
                <w:i/>
                <w:sz w:val="22"/>
                <w:szCs w:val="22"/>
              </w:rPr>
            </w:pPr>
            <w:r w:rsidRPr="00C5093E">
              <w:rPr>
                <w:i/>
                <w:sz w:val="22"/>
                <w:szCs w:val="22"/>
              </w:rPr>
              <w:t xml:space="preserve">Translates, at a </w:t>
            </w:r>
            <w:r>
              <w:rPr>
                <w:i/>
                <w:sz w:val="22"/>
                <w:szCs w:val="22"/>
              </w:rPr>
              <w:t>developing</w:t>
            </w:r>
            <w:r w:rsidRPr="00C5093E">
              <w:rPr>
                <w:i/>
                <w:sz w:val="22"/>
                <w:szCs w:val="22"/>
              </w:rPr>
              <w:t xml:space="preserve"> level,</w:t>
            </w:r>
            <w:r w:rsidRPr="00C5093E">
              <w:rPr>
                <w:rFonts w:cs="Times New Roman"/>
                <w:i/>
                <w:sz w:val="22"/>
                <w:szCs w:val="22"/>
              </w:rPr>
              <w:t xml:space="preserve"> insights from organizational, situational and cultural analysis and diagnosis into ministry resources.</w:t>
            </w:r>
          </w:p>
        </w:tc>
        <w:tc>
          <w:tcPr>
            <w:tcW w:w="1440" w:type="dxa"/>
            <w:tcBorders>
              <w:top w:val="single" w:sz="4" w:space="0" w:color="auto"/>
              <w:left w:val="single" w:sz="4" w:space="0" w:color="auto"/>
              <w:bottom w:val="single" w:sz="4" w:space="0" w:color="auto"/>
              <w:right w:val="single" w:sz="4" w:space="0" w:color="auto"/>
            </w:tcBorders>
            <w:hideMark/>
          </w:tcPr>
          <w:p w14:paraId="2079DD0C" w14:textId="271C8658" w:rsidR="00D92C21" w:rsidRDefault="00D92C21" w:rsidP="00D92C21">
            <w:pPr>
              <w:pStyle w:val="TableContents"/>
              <w:rPr>
                <w:i/>
                <w:sz w:val="22"/>
                <w:szCs w:val="22"/>
              </w:rPr>
            </w:pPr>
            <w:r w:rsidRPr="00C5093E">
              <w:rPr>
                <w:i/>
                <w:sz w:val="22"/>
                <w:szCs w:val="22"/>
              </w:rPr>
              <w:t xml:space="preserve">Translates, at a </w:t>
            </w:r>
            <w:r>
              <w:rPr>
                <w:i/>
                <w:sz w:val="22"/>
                <w:szCs w:val="22"/>
              </w:rPr>
              <w:t>beginning</w:t>
            </w:r>
            <w:r w:rsidRPr="00C5093E">
              <w:rPr>
                <w:i/>
                <w:sz w:val="22"/>
                <w:szCs w:val="22"/>
              </w:rPr>
              <w:t xml:space="preserve"> level,</w:t>
            </w:r>
            <w:r w:rsidRPr="00C5093E">
              <w:rPr>
                <w:rFonts w:cs="Times New Roman"/>
                <w:i/>
                <w:sz w:val="22"/>
                <w:szCs w:val="22"/>
              </w:rPr>
              <w:t xml:space="preserve"> insights from organizational, situational and cultural analysis and diagnosis into ministry resources.</w:t>
            </w:r>
          </w:p>
        </w:tc>
        <w:tc>
          <w:tcPr>
            <w:tcW w:w="1170" w:type="dxa"/>
            <w:tcBorders>
              <w:top w:val="single" w:sz="4" w:space="0" w:color="auto"/>
              <w:left w:val="single" w:sz="4" w:space="0" w:color="auto"/>
              <w:bottom w:val="single" w:sz="4" w:space="0" w:color="auto"/>
              <w:right w:val="single" w:sz="4" w:space="0" w:color="auto"/>
            </w:tcBorders>
            <w:hideMark/>
          </w:tcPr>
          <w:p w14:paraId="7E21D139" w14:textId="0A98C7EF" w:rsidR="00D92C21" w:rsidRDefault="00D92C21" w:rsidP="00D92C21">
            <w:pPr>
              <w:pStyle w:val="TableContents"/>
              <w:rPr>
                <w:sz w:val="22"/>
                <w:szCs w:val="22"/>
              </w:rPr>
            </w:pPr>
            <w:r w:rsidRPr="006B6A68">
              <w:rPr>
                <w:sz w:val="22"/>
                <w:szCs w:val="22"/>
              </w:rPr>
              <w:t> Faculty</w:t>
            </w:r>
          </w:p>
        </w:tc>
      </w:tr>
    </w:tbl>
    <w:p w14:paraId="220664CF" w14:textId="54B86A4C" w:rsidR="00DF38F9" w:rsidRDefault="00DF38F9">
      <w:pPr>
        <w:rPr>
          <w:b/>
          <w:bCs/>
          <w:color w:val="000000" w:themeColor="text1"/>
        </w:rPr>
      </w:pPr>
    </w:p>
    <w:p w14:paraId="01B73148" w14:textId="77777777" w:rsidR="008B0F0E" w:rsidRDefault="008B0F0E" w:rsidP="008B0F0E">
      <w:pPr>
        <w:autoSpaceDE w:val="0"/>
        <w:autoSpaceDN w:val="0"/>
        <w:adjustRightInd w:val="0"/>
      </w:pPr>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14:paraId="6BEA4130" w14:textId="77777777" w:rsidR="008B0F0E" w:rsidRDefault="008B0F0E" w:rsidP="008B0F0E">
      <w:pPr>
        <w:autoSpaceDE w:val="0"/>
        <w:autoSpaceDN w:val="0"/>
        <w:adjustRightInd w:val="0"/>
        <w:rPr>
          <w:rStyle w:val="Strong"/>
        </w:rPr>
      </w:pPr>
    </w:p>
    <w:p w14:paraId="14D3CAD3" w14:textId="77777777" w:rsidR="008B0F0E" w:rsidRDefault="008B0F0E" w:rsidP="008B0F0E">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w:t>
      </w:r>
      <w:r>
        <w:lastRenderedPageBreak/>
        <w:t>time and receives permission to turn in the assignment late, based upon a legitimate excuse (such as illness).</w:t>
      </w:r>
    </w:p>
    <w:p w14:paraId="1C18B8ED" w14:textId="77777777" w:rsidR="008B0F0E" w:rsidRPr="00B02CDA" w:rsidRDefault="008B0F0E" w:rsidP="008B0F0E">
      <w:pPr>
        <w:autoSpaceDE w:val="0"/>
        <w:autoSpaceDN w:val="0"/>
        <w:adjustRightInd w:val="0"/>
        <w:rPr>
          <w:bCs/>
          <w:color w:val="FF0000"/>
        </w:rPr>
      </w:pPr>
    </w:p>
    <w:p w14:paraId="7B7B1F61" w14:textId="77777777" w:rsidR="008B0F0E" w:rsidRDefault="008B0F0E" w:rsidP="008B0F0E">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14:paraId="3D6FD0C9" w14:textId="77777777" w:rsidR="008B0F0E" w:rsidRDefault="008B0F0E" w:rsidP="008B0F0E">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856"/>
      </w:tblGrid>
      <w:tr w:rsidR="008B0F0E" w:rsidRPr="00FE477F" w14:paraId="55D15C20" w14:textId="77777777" w:rsidTr="007B4D32">
        <w:tc>
          <w:tcPr>
            <w:tcW w:w="8856" w:type="dxa"/>
            <w:shd w:val="clear" w:color="auto" w:fill="1F497D" w:themeFill="text2"/>
          </w:tcPr>
          <w:p w14:paraId="05A9954D" w14:textId="77777777" w:rsidR="008B0F0E" w:rsidRPr="00FE477F" w:rsidRDefault="008B0F0E" w:rsidP="007B4D32">
            <w:pPr>
              <w:jc w:val="center"/>
              <w:rPr>
                <w:rFonts w:ascii="Arial" w:hAnsi="Arial" w:cs="Arial"/>
                <w:color w:val="FFFFFF" w:themeColor="background1"/>
              </w:rPr>
            </w:pPr>
            <w:r>
              <w:rPr>
                <w:rFonts w:ascii="Arial" w:hAnsi="Arial" w:cs="Arial"/>
                <w:color w:val="FFFFFF" w:themeColor="background1"/>
              </w:rPr>
              <w:t>INCOMPLETE WORK POLICY</w:t>
            </w:r>
          </w:p>
        </w:tc>
      </w:tr>
    </w:tbl>
    <w:p w14:paraId="5BC81775" w14:textId="77777777" w:rsidR="008B0F0E" w:rsidRDefault="008B0F0E" w:rsidP="008B0F0E">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8B0F0E" w:rsidRPr="005422F8" w14:paraId="3254BF5F"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2638C98F" w14:textId="77777777" w:rsidR="008B0F0E" w:rsidRPr="005422F8" w:rsidRDefault="008B0F0E" w:rsidP="007B4D32">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6B99358F" w14:textId="77777777" w:rsidR="008B0F0E" w:rsidRPr="005422F8" w:rsidRDefault="008B0F0E" w:rsidP="007B4D32">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A89B25" w14:textId="77777777" w:rsidR="008B0F0E" w:rsidRPr="005422F8" w:rsidRDefault="008B0F0E" w:rsidP="007B4D32">
            <w:pPr>
              <w:keepNext/>
              <w:keepLines/>
              <w:spacing w:line="0" w:lineRule="atLeast"/>
              <w:rPr>
                <w:rFonts w:ascii="Times" w:hAnsi="Times"/>
                <w:sz w:val="20"/>
                <w:szCs w:val="20"/>
              </w:rPr>
            </w:pPr>
            <w:r w:rsidRPr="005422F8">
              <w:rPr>
                <w:b/>
                <w:bCs/>
              </w:rPr>
              <w:t>Highest</w:t>
            </w:r>
          </w:p>
        </w:tc>
      </w:tr>
      <w:tr w:rsidR="008B0F0E" w:rsidRPr="005422F8" w14:paraId="1153080A"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783E6CC2" w14:textId="77777777" w:rsidR="008B0F0E" w:rsidRPr="005422F8" w:rsidRDefault="008B0F0E" w:rsidP="007B4D32">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0DDF5919" w14:textId="77777777" w:rsidR="008B0F0E" w:rsidRPr="005422F8" w:rsidRDefault="008B0F0E" w:rsidP="007B4D32">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69C90E" w14:textId="77777777" w:rsidR="008B0F0E" w:rsidRPr="005422F8" w:rsidRDefault="008B0F0E" w:rsidP="007B4D32">
            <w:pPr>
              <w:keepNext/>
              <w:keepLines/>
              <w:spacing w:line="0" w:lineRule="atLeast"/>
              <w:rPr>
                <w:rFonts w:ascii="Times" w:hAnsi="Times"/>
                <w:sz w:val="20"/>
                <w:szCs w:val="20"/>
              </w:rPr>
            </w:pPr>
            <w:r w:rsidRPr="005422F8">
              <w:t>100.00%</w:t>
            </w:r>
          </w:p>
        </w:tc>
      </w:tr>
      <w:tr w:rsidR="008B0F0E" w:rsidRPr="005422F8" w14:paraId="6405F285"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396814F7" w14:textId="77777777" w:rsidR="008B0F0E" w:rsidRPr="005422F8" w:rsidRDefault="008B0F0E" w:rsidP="007B4D32">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68F91D72" w14:textId="77777777" w:rsidR="008B0F0E" w:rsidRPr="005422F8" w:rsidRDefault="008B0F0E" w:rsidP="007B4D32">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EB96D3" w14:textId="77777777" w:rsidR="008B0F0E" w:rsidRPr="005422F8" w:rsidRDefault="008B0F0E" w:rsidP="007B4D32">
            <w:pPr>
              <w:spacing w:line="0" w:lineRule="atLeast"/>
              <w:jc w:val="center"/>
              <w:rPr>
                <w:rFonts w:ascii="Times" w:hAnsi="Times"/>
                <w:sz w:val="20"/>
                <w:szCs w:val="20"/>
              </w:rPr>
            </w:pPr>
            <w:r w:rsidRPr="005422F8">
              <w:t>9</w:t>
            </w:r>
            <w:r>
              <w:t>3</w:t>
            </w:r>
            <w:r w:rsidRPr="005422F8">
              <w:t>.99%</w:t>
            </w:r>
          </w:p>
        </w:tc>
      </w:tr>
      <w:tr w:rsidR="008B0F0E" w:rsidRPr="005422F8" w14:paraId="2ED2A702"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5335B84C" w14:textId="77777777" w:rsidR="008B0F0E" w:rsidRPr="005422F8" w:rsidRDefault="008B0F0E" w:rsidP="007B4D32">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4EEC2F99" w14:textId="77777777" w:rsidR="008B0F0E" w:rsidRPr="005422F8" w:rsidRDefault="008B0F0E" w:rsidP="007B4D32">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EAE150" w14:textId="77777777" w:rsidR="008B0F0E" w:rsidRPr="005422F8" w:rsidRDefault="008B0F0E" w:rsidP="007B4D32">
            <w:pPr>
              <w:spacing w:line="0" w:lineRule="atLeast"/>
              <w:jc w:val="center"/>
              <w:rPr>
                <w:rFonts w:ascii="Times" w:hAnsi="Times"/>
                <w:sz w:val="20"/>
                <w:szCs w:val="20"/>
              </w:rPr>
            </w:pPr>
            <w:r w:rsidRPr="005422F8">
              <w:t>89.99%</w:t>
            </w:r>
          </w:p>
        </w:tc>
      </w:tr>
      <w:tr w:rsidR="008B0F0E" w:rsidRPr="005422F8" w14:paraId="46578662"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625DD59C" w14:textId="77777777" w:rsidR="008B0F0E" w:rsidRPr="005422F8" w:rsidRDefault="008B0F0E" w:rsidP="007B4D32">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44D8B25D" w14:textId="77777777" w:rsidR="008B0F0E" w:rsidRPr="005422F8" w:rsidRDefault="008B0F0E" w:rsidP="007B4D32">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F7AD1" w14:textId="77777777" w:rsidR="008B0F0E" w:rsidRPr="005422F8" w:rsidRDefault="008B0F0E" w:rsidP="007B4D32">
            <w:pPr>
              <w:spacing w:line="0" w:lineRule="atLeast"/>
              <w:jc w:val="center"/>
              <w:rPr>
                <w:rFonts w:ascii="Times" w:hAnsi="Times"/>
                <w:sz w:val="20"/>
                <w:szCs w:val="20"/>
              </w:rPr>
            </w:pPr>
            <w:r w:rsidRPr="005422F8">
              <w:t>86.99%</w:t>
            </w:r>
          </w:p>
        </w:tc>
      </w:tr>
      <w:tr w:rsidR="008B0F0E" w:rsidRPr="005422F8" w14:paraId="361C9726"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26CB2B01" w14:textId="77777777" w:rsidR="008B0F0E" w:rsidRPr="005422F8" w:rsidRDefault="008B0F0E" w:rsidP="007B4D32">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5B3D9130" w14:textId="77777777" w:rsidR="008B0F0E" w:rsidRPr="005422F8" w:rsidRDefault="008B0F0E" w:rsidP="007B4D32">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7D7BF" w14:textId="77777777" w:rsidR="008B0F0E" w:rsidRPr="005422F8" w:rsidRDefault="008B0F0E" w:rsidP="007B4D32">
            <w:pPr>
              <w:spacing w:line="0" w:lineRule="atLeast"/>
              <w:jc w:val="center"/>
              <w:rPr>
                <w:rFonts w:ascii="Times" w:hAnsi="Times"/>
                <w:sz w:val="20"/>
                <w:szCs w:val="20"/>
              </w:rPr>
            </w:pPr>
            <w:r w:rsidRPr="005422F8">
              <w:t>83.99%</w:t>
            </w:r>
          </w:p>
        </w:tc>
      </w:tr>
      <w:tr w:rsidR="008B0F0E" w:rsidRPr="005422F8" w14:paraId="640D8E71"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01DF61B4" w14:textId="77777777" w:rsidR="008B0F0E" w:rsidRPr="005422F8" w:rsidRDefault="008B0F0E" w:rsidP="007B4D32">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71B3E225" w14:textId="77777777" w:rsidR="008B0F0E" w:rsidRPr="005422F8" w:rsidRDefault="008B0F0E" w:rsidP="007B4D32">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F7A8A5" w14:textId="77777777" w:rsidR="008B0F0E" w:rsidRPr="005422F8" w:rsidRDefault="008B0F0E" w:rsidP="007B4D32">
            <w:pPr>
              <w:spacing w:line="0" w:lineRule="atLeast"/>
              <w:jc w:val="center"/>
              <w:rPr>
                <w:rFonts w:ascii="Times" w:hAnsi="Times"/>
                <w:sz w:val="20"/>
                <w:szCs w:val="20"/>
              </w:rPr>
            </w:pPr>
            <w:r w:rsidRPr="005422F8">
              <w:t>79.99%</w:t>
            </w:r>
          </w:p>
        </w:tc>
      </w:tr>
      <w:tr w:rsidR="008B0F0E" w:rsidRPr="005422F8" w14:paraId="4A4B152B"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771E7058" w14:textId="77777777" w:rsidR="008B0F0E" w:rsidRPr="005422F8" w:rsidRDefault="008B0F0E" w:rsidP="007B4D32">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65C8E45D" w14:textId="77777777" w:rsidR="008B0F0E" w:rsidRPr="005422F8" w:rsidRDefault="008B0F0E" w:rsidP="007B4D32">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DC27D" w14:textId="77777777" w:rsidR="008B0F0E" w:rsidRPr="005422F8" w:rsidRDefault="008B0F0E" w:rsidP="007B4D32">
            <w:pPr>
              <w:spacing w:line="0" w:lineRule="atLeast"/>
              <w:jc w:val="center"/>
              <w:rPr>
                <w:rFonts w:ascii="Times" w:hAnsi="Times"/>
                <w:sz w:val="20"/>
                <w:szCs w:val="20"/>
              </w:rPr>
            </w:pPr>
            <w:r w:rsidRPr="005422F8">
              <w:t>76.99%</w:t>
            </w:r>
          </w:p>
        </w:tc>
      </w:tr>
      <w:tr w:rsidR="008B0F0E" w:rsidRPr="005422F8" w14:paraId="0E60F81A"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3D77F1B5" w14:textId="77777777" w:rsidR="008B0F0E" w:rsidRPr="005422F8" w:rsidRDefault="008B0F0E" w:rsidP="007B4D32">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3D80737D" w14:textId="77777777" w:rsidR="008B0F0E" w:rsidRPr="005422F8" w:rsidRDefault="008B0F0E" w:rsidP="007B4D32">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B47DF" w14:textId="77777777" w:rsidR="008B0F0E" w:rsidRPr="005422F8" w:rsidRDefault="008B0F0E" w:rsidP="007B4D32">
            <w:pPr>
              <w:spacing w:line="0" w:lineRule="atLeast"/>
              <w:jc w:val="center"/>
              <w:rPr>
                <w:rFonts w:ascii="Times" w:hAnsi="Times"/>
                <w:sz w:val="20"/>
                <w:szCs w:val="20"/>
              </w:rPr>
            </w:pPr>
            <w:r w:rsidRPr="005422F8">
              <w:t>73.99%</w:t>
            </w:r>
          </w:p>
        </w:tc>
      </w:tr>
      <w:tr w:rsidR="008B0F0E" w:rsidRPr="005422F8" w14:paraId="0E0845B5"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391AB8DD" w14:textId="77777777" w:rsidR="008B0F0E" w:rsidRPr="005422F8" w:rsidRDefault="008B0F0E" w:rsidP="007B4D32">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5132D1B2" w14:textId="77777777" w:rsidR="008B0F0E" w:rsidRPr="005422F8" w:rsidRDefault="008B0F0E" w:rsidP="007B4D32">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A38A95" w14:textId="77777777" w:rsidR="008B0F0E" w:rsidRPr="005422F8" w:rsidRDefault="008B0F0E" w:rsidP="007B4D32">
            <w:pPr>
              <w:spacing w:line="0" w:lineRule="atLeast"/>
              <w:jc w:val="center"/>
              <w:rPr>
                <w:rFonts w:ascii="Times" w:hAnsi="Times"/>
                <w:sz w:val="20"/>
                <w:szCs w:val="20"/>
              </w:rPr>
            </w:pPr>
            <w:r w:rsidRPr="005422F8">
              <w:t>69.99%</w:t>
            </w:r>
          </w:p>
        </w:tc>
      </w:tr>
      <w:tr w:rsidR="008B0F0E" w:rsidRPr="005422F8" w14:paraId="1C371EB1"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6E66E07B" w14:textId="77777777" w:rsidR="008B0F0E" w:rsidRPr="005422F8" w:rsidRDefault="008B0F0E" w:rsidP="007B4D32">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7BBEC392" w14:textId="77777777" w:rsidR="008B0F0E" w:rsidRPr="005422F8" w:rsidRDefault="008B0F0E" w:rsidP="007B4D32">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619FAA" w14:textId="77777777" w:rsidR="008B0F0E" w:rsidRPr="005422F8" w:rsidRDefault="008B0F0E" w:rsidP="007B4D32">
            <w:pPr>
              <w:spacing w:line="0" w:lineRule="atLeast"/>
              <w:jc w:val="center"/>
              <w:rPr>
                <w:rFonts w:ascii="Times" w:hAnsi="Times"/>
                <w:sz w:val="20"/>
                <w:szCs w:val="20"/>
              </w:rPr>
            </w:pPr>
            <w:r w:rsidRPr="005422F8">
              <w:t>66.99%</w:t>
            </w:r>
          </w:p>
        </w:tc>
      </w:tr>
      <w:tr w:rsidR="008B0F0E" w:rsidRPr="005422F8" w14:paraId="16E02C76"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09A12F4A" w14:textId="77777777" w:rsidR="008B0F0E" w:rsidRPr="005422F8" w:rsidRDefault="008B0F0E" w:rsidP="007B4D32">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079FEC33" w14:textId="77777777" w:rsidR="008B0F0E" w:rsidRPr="005422F8" w:rsidRDefault="008B0F0E" w:rsidP="007B4D32">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50A7D" w14:textId="77777777" w:rsidR="008B0F0E" w:rsidRPr="005422F8" w:rsidRDefault="008B0F0E" w:rsidP="007B4D32">
            <w:pPr>
              <w:spacing w:line="0" w:lineRule="atLeast"/>
              <w:jc w:val="center"/>
              <w:rPr>
                <w:rFonts w:ascii="Times" w:hAnsi="Times"/>
                <w:sz w:val="20"/>
                <w:szCs w:val="20"/>
              </w:rPr>
            </w:pPr>
            <w:r w:rsidRPr="005422F8">
              <w:t>63.99%</w:t>
            </w:r>
          </w:p>
        </w:tc>
      </w:tr>
      <w:tr w:rsidR="008B0F0E" w:rsidRPr="005422F8" w14:paraId="512304D0" w14:textId="77777777" w:rsidTr="007B4D32">
        <w:trPr>
          <w:jc w:val="center"/>
        </w:trPr>
        <w:tc>
          <w:tcPr>
            <w:tcW w:w="706" w:type="dxa"/>
            <w:tcBorders>
              <w:top w:val="single" w:sz="6" w:space="0" w:color="000000"/>
              <w:left w:val="single" w:sz="6" w:space="0" w:color="000000"/>
              <w:bottom w:val="single" w:sz="6" w:space="0" w:color="000000"/>
              <w:right w:val="single" w:sz="6" w:space="0" w:color="000000"/>
            </w:tcBorders>
          </w:tcPr>
          <w:p w14:paraId="3116768C" w14:textId="77777777" w:rsidR="008B0F0E" w:rsidRPr="005422F8" w:rsidRDefault="008B0F0E" w:rsidP="007B4D32">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45CE9DDE" w14:textId="77777777" w:rsidR="008B0F0E" w:rsidRPr="005422F8" w:rsidRDefault="008B0F0E" w:rsidP="007B4D32">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B32A7" w14:textId="77777777" w:rsidR="008B0F0E" w:rsidRPr="005422F8" w:rsidRDefault="008B0F0E" w:rsidP="007B4D32">
            <w:pPr>
              <w:spacing w:line="0" w:lineRule="atLeast"/>
              <w:jc w:val="center"/>
              <w:rPr>
                <w:rFonts w:ascii="Times" w:hAnsi="Times"/>
                <w:sz w:val="20"/>
                <w:szCs w:val="20"/>
              </w:rPr>
            </w:pPr>
            <w:r w:rsidRPr="005422F8">
              <w:t>59.99%</w:t>
            </w:r>
          </w:p>
        </w:tc>
      </w:tr>
    </w:tbl>
    <w:p w14:paraId="477C78BA" w14:textId="77777777" w:rsidR="008B0F0E" w:rsidRDefault="008B0F0E" w:rsidP="008B0F0E">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8B0F0E" w14:paraId="40AA40CA" w14:textId="77777777" w:rsidTr="007B4D32">
        <w:trPr>
          <w:trHeight w:val="212"/>
          <w:jc w:val="center"/>
        </w:trPr>
        <w:tc>
          <w:tcPr>
            <w:tcW w:w="1117" w:type="dxa"/>
            <w:shd w:val="clear" w:color="auto" w:fill="1E497D"/>
          </w:tcPr>
          <w:p w14:paraId="0D305742" w14:textId="77777777" w:rsidR="008B0F0E" w:rsidRPr="00DD244D" w:rsidRDefault="008B0F0E" w:rsidP="007B4D32">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14:paraId="129030BB" w14:textId="77777777" w:rsidR="008B0F0E" w:rsidRPr="00DD244D" w:rsidRDefault="008B0F0E" w:rsidP="007B4D32">
            <w:pPr>
              <w:jc w:val="center"/>
              <w:rPr>
                <w:rFonts w:ascii="Arial" w:hAnsi="Arial" w:cs="Arial"/>
                <w:color w:val="FFFFFF" w:themeColor="background1"/>
              </w:rPr>
            </w:pPr>
            <w:r>
              <w:rPr>
                <w:rFonts w:ascii="Arial" w:hAnsi="Arial" w:cs="Arial"/>
                <w:color w:val="FFFFFF" w:themeColor="background1"/>
              </w:rPr>
              <w:t>EVALUATION CRITERIA</w:t>
            </w:r>
          </w:p>
        </w:tc>
      </w:tr>
      <w:tr w:rsidR="008B0F0E" w14:paraId="1C66D1EB" w14:textId="77777777" w:rsidTr="007B4D32">
        <w:trPr>
          <w:trHeight w:val="425"/>
          <w:jc w:val="center"/>
        </w:trPr>
        <w:tc>
          <w:tcPr>
            <w:tcW w:w="1117" w:type="dxa"/>
          </w:tcPr>
          <w:p w14:paraId="5E844A77" w14:textId="77777777" w:rsidR="008B0F0E" w:rsidRPr="00F74D1C" w:rsidRDefault="008B0F0E" w:rsidP="007B4D32">
            <w:pPr>
              <w:jc w:val="center"/>
              <w:rPr>
                <w:color w:val="000000" w:themeColor="text1"/>
              </w:rPr>
            </w:pPr>
            <w:r w:rsidRPr="00F74D1C">
              <w:rPr>
                <w:color w:val="000000" w:themeColor="text1"/>
              </w:rPr>
              <w:t>A</w:t>
            </w:r>
          </w:p>
        </w:tc>
        <w:tc>
          <w:tcPr>
            <w:tcW w:w="5205" w:type="dxa"/>
          </w:tcPr>
          <w:p w14:paraId="1429A335" w14:textId="77777777" w:rsidR="008B0F0E" w:rsidRPr="00F74D1C" w:rsidRDefault="008B0F0E" w:rsidP="007B4D32">
            <w:pPr>
              <w:rPr>
                <w:color w:val="000000" w:themeColor="text1"/>
              </w:rPr>
            </w:pPr>
            <w:r w:rsidRPr="00F74D1C">
              <w:rPr>
                <w:color w:val="000000" w:themeColor="text1"/>
              </w:rPr>
              <w:t>Exceptional work: surpassing outstanding achievement of course objectives</w:t>
            </w:r>
          </w:p>
        </w:tc>
      </w:tr>
      <w:tr w:rsidR="008B0F0E" w14:paraId="6EED93B0" w14:textId="77777777" w:rsidTr="007B4D32">
        <w:trPr>
          <w:trHeight w:val="212"/>
          <w:jc w:val="center"/>
        </w:trPr>
        <w:tc>
          <w:tcPr>
            <w:tcW w:w="1117" w:type="dxa"/>
          </w:tcPr>
          <w:p w14:paraId="2F8FD78C" w14:textId="77777777" w:rsidR="008B0F0E" w:rsidRPr="00F74D1C" w:rsidRDefault="008B0F0E" w:rsidP="007B4D32">
            <w:pPr>
              <w:jc w:val="center"/>
              <w:rPr>
                <w:color w:val="000000" w:themeColor="text1"/>
              </w:rPr>
            </w:pPr>
            <w:r w:rsidRPr="00F74D1C">
              <w:rPr>
                <w:color w:val="000000" w:themeColor="text1"/>
              </w:rPr>
              <w:lastRenderedPageBreak/>
              <w:t>B</w:t>
            </w:r>
          </w:p>
        </w:tc>
        <w:tc>
          <w:tcPr>
            <w:tcW w:w="5205" w:type="dxa"/>
          </w:tcPr>
          <w:p w14:paraId="3C4CF206" w14:textId="77777777" w:rsidR="008B0F0E" w:rsidRPr="00F74D1C" w:rsidRDefault="008B0F0E" w:rsidP="007B4D32">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8B0F0E" w14:paraId="34EF1946" w14:textId="77777777" w:rsidTr="007B4D32">
        <w:trPr>
          <w:trHeight w:val="212"/>
          <w:jc w:val="center"/>
        </w:trPr>
        <w:tc>
          <w:tcPr>
            <w:tcW w:w="1117" w:type="dxa"/>
          </w:tcPr>
          <w:p w14:paraId="2B47BA07" w14:textId="77777777" w:rsidR="008B0F0E" w:rsidRPr="00F74D1C" w:rsidRDefault="008B0F0E" w:rsidP="007B4D32">
            <w:pPr>
              <w:jc w:val="center"/>
              <w:rPr>
                <w:color w:val="000000" w:themeColor="text1"/>
              </w:rPr>
            </w:pPr>
            <w:r w:rsidRPr="00F74D1C">
              <w:rPr>
                <w:color w:val="000000" w:themeColor="text1"/>
              </w:rPr>
              <w:t>C</w:t>
            </w:r>
          </w:p>
        </w:tc>
        <w:tc>
          <w:tcPr>
            <w:tcW w:w="5205" w:type="dxa"/>
          </w:tcPr>
          <w:p w14:paraId="79B87861" w14:textId="77777777" w:rsidR="008B0F0E" w:rsidRPr="00F74D1C" w:rsidRDefault="008B0F0E" w:rsidP="007B4D32">
            <w:pPr>
              <w:rPr>
                <w:color w:val="000000" w:themeColor="text1"/>
              </w:rPr>
            </w:pPr>
            <w:r w:rsidRPr="00F74D1C">
              <w:rPr>
                <w:color w:val="000000" w:themeColor="text1"/>
              </w:rPr>
              <w:t>Acceptable work: basic, essential achievement of course objectives</w:t>
            </w:r>
          </w:p>
        </w:tc>
      </w:tr>
      <w:tr w:rsidR="008B0F0E" w14:paraId="022AD87E" w14:textId="77777777" w:rsidTr="007B4D32">
        <w:trPr>
          <w:trHeight w:val="212"/>
          <w:jc w:val="center"/>
        </w:trPr>
        <w:tc>
          <w:tcPr>
            <w:tcW w:w="1117" w:type="dxa"/>
          </w:tcPr>
          <w:p w14:paraId="53A96BF8" w14:textId="77777777" w:rsidR="008B0F0E" w:rsidRPr="00F74D1C" w:rsidRDefault="008B0F0E" w:rsidP="007B4D32">
            <w:pPr>
              <w:jc w:val="center"/>
              <w:rPr>
                <w:color w:val="000000" w:themeColor="text1"/>
              </w:rPr>
            </w:pPr>
            <w:r w:rsidRPr="00F74D1C">
              <w:rPr>
                <w:color w:val="000000" w:themeColor="text1"/>
              </w:rPr>
              <w:t>D</w:t>
            </w:r>
          </w:p>
        </w:tc>
        <w:tc>
          <w:tcPr>
            <w:tcW w:w="5205" w:type="dxa"/>
          </w:tcPr>
          <w:p w14:paraId="259FE542" w14:textId="77777777" w:rsidR="008B0F0E" w:rsidRPr="00F74D1C" w:rsidRDefault="008B0F0E" w:rsidP="007B4D32">
            <w:pPr>
              <w:rPr>
                <w:color w:val="000000" w:themeColor="text1"/>
              </w:rPr>
            </w:pPr>
            <w:r w:rsidRPr="00F74D1C">
              <w:rPr>
                <w:color w:val="000000" w:themeColor="text1"/>
              </w:rPr>
              <w:t>Marginal work: inadequate, minimal achievement of course objectives</w:t>
            </w:r>
          </w:p>
        </w:tc>
      </w:tr>
      <w:tr w:rsidR="008B0F0E" w14:paraId="3704E843" w14:textId="77777777" w:rsidTr="007B4D32">
        <w:trPr>
          <w:trHeight w:val="212"/>
          <w:jc w:val="center"/>
        </w:trPr>
        <w:tc>
          <w:tcPr>
            <w:tcW w:w="1117" w:type="dxa"/>
          </w:tcPr>
          <w:p w14:paraId="40C00023" w14:textId="77777777" w:rsidR="008B0F0E" w:rsidRPr="00F74D1C" w:rsidRDefault="008B0F0E" w:rsidP="007B4D32">
            <w:pPr>
              <w:jc w:val="center"/>
              <w:rPr>
                <w:color w:val="000000" w:themeColor="text1"/>
              </w:rPr>
            </w:pPr>
            <w:r w:rsidRPr="00F74D1C">
              <w:rPr>
                <w:color w:val="000000" w:themeColor="text1"/>
              </w:rPr>
              <w:t>F</w:t>
            </w:r>
          </w:p>
        </w:tc>
        <w:tc>
          <w:tcPr>
            <w:tcW w:w="5205" w:type="dxa"/>
          </w:tcPr>
          <w:p w14:paraId="20D2188F" w14:textId="77777777" w:rsidR="008B0F0E" w:rsidRPr="00F74D1C" w:rsidRDefault="008B0F0E" w:rsidP="007B4D32">
            <w:pPr>
              <w:rPr>
                <w:color w:val="000000" w:themeColor="text1"/>
              </w:rPr>
            </w:pPr>
            <w:r w:rsidRPr="00F74D1C">
              <w:rPr>
                <w:color w:val="000000" w:themeColor="text1"/>
              </w:rPr>
              <w:t>Unacceptable work: failure to achieve course objectives</w:t>
            </w:r>
          </w:p>
        </w:tc>
      </w:tr>
    </w:tbl>
    <w:p w14:paraId="524F22AA" w14:textId="77777777" w:rsidR="008B0F0E" w:rsidRDefault="008B0F0E" w:rsidP="008B0F0E">
      <w:pPr>
        <w:rPr>
          <w:color w:val="000000"/>
        </w:rPr>
      </w:pPr>
    </w:p>
    <w:tbl>
      <w:tblPr>
        <w:tblStyle w:val="TableGrid"/>
        <w:tblW w:w="0" w:type="auto"/>
        <w:tblLook w:val="04A0" w:firstRow="1" w:lastRow="0" w:firstColumn="1" w:lastColumn="0" w:noHBand="0" w:noVBand="1"/>
      </w:tblPr>
      <w:tblGrid>
        <w:gridCol w:w="8856"/>
      </w:tblGrid>
      <w:tr w:rsidR="000930C6" w:rsidRPr="00FE477F" w14:paraId="4C76055E" w14:textId="77777777" w:rsidTr="000930C6">
        <w:tc>
          <w:tcPr>
            <w:tcW w:w="8856"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4385"/>
        <w:gridCol w:w="2830"/>
      </w:tblGrid>
      <w:tr w:rsidR="007532F6" w:rsidRPr="00EF2B0E" w14:paraId="62136E98" w14:textId="77777777" w:rsidTr="00CE2584">
        <w:tc>
          <w:tcPr>
            <w:tcW w:w="4385"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83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A17F01" w:rsidRPr="00EF2B0E" w14:paraId="2FB20DA4" w14:textId="77777777" w:rsidTr="00CE2584">
        <w:trPr>
          <w:trHeight w:val="309"/>
        </w:trPr>
        <w:tc>
          <w:tcPr>
            <w:tcW w:w="4385" w:type="dxa"/>
            <w:tcBorders>
              <w:top w:val="single" w:sz="6" w:space="0" w:color="000000"/>
              <w:left w:val="single" w:sz="6" w:space="0" w:color="000000"/>
              <w:bottom w:val="single" w:sz="6" w:space="0" w:color="000000"/>
              <w:right w:val="single" w:sz="6" w:space="0" w:color="000000"/>
            </w:tcBorders>
          </w:tcPr>
          <w:p w14:paraId="7E089D80" w14:textId="5CC20F6A" w:rsidR="00A17F01" w:rsidRDefault="00A17F01" w:rsidP="00397E44">
            <w:pPr>
              <w:spacing w:line="0" w:lineRule="atLeast"/>
            </w:pPr>
            <w:r>
              <w:t>Dissertation Status Report</w:t>
            </w:r>
          </w:p>
        </w:tc>
        <w:tc>
          <w:tcPr>
            <w:tcW w:w="28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B8F335C" w14:textId="1BD63040" w:rsidR="00A17F01" w:rsidRDefault="00A17F01" w:rsidP="00397E44">
            <w:pPr>
              <w:spacing w:line="0" w:lineRule="atLeast"/>
            </w:pPr>
            <w:r>
              <w:t>20</w:t>
            </w:r>
          </w:p>
        </w:tc>
      </w:tr>
      <w:tr w:rsidR="007532F6" w:rsidRPr="00EF2B0E" w14:paraId="0E7FBBCC" w14:textId="77777777" w:rsidTr="00CE2584">
        <w:trPr>
          <w:trHeight w:val="309"/>
        </w:trPr>
        <w:tc>
          <w:tcPr>
            <w:tcW w:w="4385" w:type="dxa"/>
            <w:tcBorders>
              <w:top w:val="single" w:sz="6" w:space="0" w:color="000000"/>
              <w:left w:val="single" w:sz="6" w:space="0" w:color="000000"/>
              <w:bottom w:val="single" w:sz="6" w:space="0" w:color="000000"/>
              <w:right w:val="single" w:sz="6" w:space="0" w:color="000000"/>
            </w:tcBorders>
          </w:tcPr>
          <w:p w14:paraId="55C62408" w14:textId="4704F013" w:rsidR="007532F6" w:rsidRPr="004D19C2" w:rsidRDefault="00CD2462" w:rsidP="00397E44">
            <w:pPr>
              <w:spacing w:line="0" w:lineRule="atLeast"/>
            </w:pPr>
            <w:r>
              <w:t>Change Initiative Paper</w:t>
            </w:r>
          </w:p>
        </w:tc>
        <w:tc>
          <w:tcPr>
            <w:tcW w:w="28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48E03912" w:rsidR="007532F6" w:rsidRPr="004D19C2" w:rsidRDefault="007C0E7E" w:rsidP="00397E44">
            <w:pPr>
              <w:spacing w:line="0" w:lineRule="atLeast"/>
            </w:pPr>
            <w:r>
              <w:t>7</w:t>
            </w:r>
            <w:r w:rsidR="00CD2462">
              <w:t>0</w:t>
            </w:r>
          </w:p>
        </w:tc>
      </w:tr>
      <w:tr w:rsidR="007532F6" w:rsidRPr="00EF2B0E" w14:paraId="5A71FD50" w14:textId="77777777" w:rsidTr="00CE2584">
        <w:tc>
          <w:tcPr>
            <w:tcW w:w="4385" w:type="dxa"/>
            <w:tcBorders>
              <w:top w:val="single" w:sz="6" w:space="0" w:color="000000"/>
              <w:left w:val="single" w:sz="6" w:space="0" w:color="000000"/>
              <w:bottom w:val="single" w:sz="6" w:space="0" w:color="000000"/>
              <w:right w:val="single" w:sz="6" w:space="0" w:color="000000"/>
            </w:tcBorders>
          </w:tcPr>
          <w:p w14:paraId="0168DA1E" w14:textId="3CF49DB6" w:rsidR="007532F6" w:rsidRPr="007C0E7E" w:rsidRDefault="00CD2462" w:rsidP="00397E44">
            <w:pPr>
              <w:spacing w:line="0" w:lineRule="atLeast"/>
            </w:pPr>
            <w:r w:rsidRPr="007C0E7E">
              <w:t>Reading Log</w:t>
            </w:r>
          </w:p>
        </w:tc>
        <w:tc>
          <w:tcPr>
            <w:tcW w:w="28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5544751" w14:textId="0305B975" w:rsidR="007532F6" w:rsidRPr="007C0E7E" w:rsidRDefault="0085056D" w:rsidP="00397E44">
            <w:pPr>
              <w:spacing w:line="0" w:lineRule="atLeast"/>
            </w:pPr>
            <w:r w:rsidRPr="007C0E7E">
              <w:t>0</w:t>
            </w:r>
          </w:p>
        </w:tc>
      </w:tr>
      <w:tr w:rsidR="002349B5" w:rsidRPr="00EF2B0E" w14:paraId="1C54617C" w14:textId="77777777" w:rsidTr="00CE2584">
        <w:tc>
          <w:tcPr>
            <w:tcW w:w="4385" w:type="dxa"/>
            <w:tcBorders>
              <w:top w:val="single" w:sz="6" w:space="0" w:color="000000"/>
              <w:left w:val="single" w:sz="6" w:space="0" w:color="000000"/>
              <w:bottom w:val="single" w:sz="6" w:space="0" w:color="000000"/>
              <w:right w:val="single" w:sz="6" w:space="0" w:color="000000"/>
            </w:tcBorders>
          </w:tcPr>
          <w:p w14:paraId="4127A1A6" w14:textId="2905708E" w:rsidR="002349B5" w:rsidRDefault="002349B5" w:rsidP="00397E44">
            <w:pPr>
              <w:spacing w:line="0" w:lineRule="atLeast"/>
            </w:pPr>
            <w:r>
              <w:t>Legacy Group Discussion</w:t>
            </w:r>
          </w:p>
        </w:tc>
        <w:tc>
          <w:tcPr>
            <w:tcW w:w="28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8714442" w14:textId="104872C7" w:rsidR="002349B5" w:rsidRDefault="00A17F01" w:rsidP="00397E44">
            <w:pPr>
              <w:spacing w:line="0" w:lineRule="atLeast"/>
            </w:pPr>
            <w:r>
              <w:t>1</w:t>
            </w:r>
            <w:r w:rsidR="002349B5">
              <w:t>0</w:t>
            </w:r>
          </w:p>
        </w:tc>
      </w:tr>
      <w:tr w:rsidR="007532F6" w:rsidRPr="008D4EFC" w14:paraId="09221BE4" w14:textId="77777777" w:rsidTr="00CE2584">
        <w:tc>
          <w:tcPr>
            <w:tcW w:w="4385"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28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7532F6" w:rsidRPr="004D19C2" w:rsidRDefault="007532F6" w:rsidP="00397E44">
            <w:pPr>
              <w:rPr>
                <w:rFonts w:eastAsia="Times New Roman"/>
              </w:rPr>
            </w:pPr>
            <w:r w:rsidRPr="004D19C2">
              <w:rPr>
                <w:b/>
              </w:rPr>
              <w:t>Total:</w:t>
            </w:r>
            <w:r w:rsidRPr="004D19C2">
              <w:t xml:space="preserve"> 100</w:t>
            </w:r>
          </w:p>
        </w:tc>
      </w:tr>
    </w:tbl>
    <w:p w14:paraId="25FD953B" w14:textId="77777777" w:rsidR="008B0F0E" w:rsidRDefault="008B0F0E" w:rsidP="008B0F0E">
      <w:bookmarkStart w:id="1" w:name="_Hlk30666544"/>
    </w:p>
    <w:tbl>
      <w:tblPr>
        <w:tblStyle w:val="TableGrid"/>
        <w:tblW w:w="8856" w:type="dxa"/>
        <w:tblInd w:w="-113" w:type="dxa"/>
        <w:tblLook w:val="04A0" w:firstRow="1" w:lastRow="0" w:firstColumn="1" w:lastColumn="0" w:noHBand="0" w:noVBand="1"/>
      </w:tblPr>
      <w:tblGrid>
        <w:gridCol w:w="8856"/>
      </w:tblGrid>
      <w:tr w:rsidR="00C517E0" w:rsidRPr="00FE477F" w14:paraId="31EC6FB2" w14:textId="77777777" w:rsidTr="003D0DFD">
        <w:tc>
          <w:tcPr>
            <w:tcW w:w="8856" w:type="dxa"/>
            <w:shd w:val="clear" w:color="auto" w:fill="1F497D" w:themeFill="text2"/>
          </w:tcPr>
          <w:p w14:paraId="36F6B78D" w14:textId="77777777" w:rsidR="00C517E0" w:rsidRPr="00FE477F" w:rsidRDefault="00C517E0" w:rsidP="003D0DFD">
            <w:pPr>
              <w:jc w:val="center"/>
              <w:rPr>
                <w:rFonts w:ascii="Arial" w:eastAsia="Times New Roman" w:hAnsi="Arial" w:cs="Arial"/>
                <w:color w:val="FFFFFF" w:themeColor="background1"/>
              </w:rPr>
            </w:pPr>
            <w:bookmarkStart w:id="2" w:name="_Hlk32324603"/>
            <w:bookmarkEnd w:id="1"/>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5685C07A" w14:textId="77777777" w:rsidR="00C517E0" w:rsidRDefault="00C517E0" w:rsidP="00C517E0">
      <w:r>
        <w:br/>
        <w:t xml:space="preserve">Canvas is the learning management system used for Asbury seminary classes. Log into </w:t>
      </w:r>
      <w:hyperlink r:id="rId10"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6435E6BA" w14:textId="77777777" w:rsidR="00C517E0" w:rsidRPr="00FE477F" w:rsidRDefault="00C517E0" w:rsidP="00C517E0">
      <w:pPr>
        <w:rPr>
          <w:rFonts w:ascii="Times" w:hAnsi="Times"/>
        </w:rPr>
      </w:pPr>
    </w:p>
    <w:tbl>
      <w:tblPr>
        <w:tblStyle w:val="TableGrid"/>
        <w:tblW w:w="0" w:type="auto"/>
        <w:tblLook w:val="04A0" w:firstRow="1" w:lastRow="0" w:firstColumn="1" w:lastColumn="0" w:noHBand="0" w:noVBand="1"/>
      </w:tblPr>
      <w:tblGrid>
        <w:gridCol w:w="8856"/>
      </w:tblGrid>
      <w:tr w:rsidR="00C517E0" w14:paraId="1C799F66" w14:textId="77777777" w:rsidTr="003D0DFD">
        <w:tc>
          <w:tcPr>
            <w:tcW w:w="8856" w:type="dxa"/>
            <w:shd w:val="clear" w:color="auto" w:fill="1F497D" w:themeFill="text2"/>
            <w:vAlign w:val="center"/>
          </w:tcPr>
          <w:p w14:paraId="02E168AE" w14:textId="77777777" w:rsidR="00C517E0" w:rsidRPr="00953261" w:rsidRDefault="00C517E0" w:rsidP="003D0DFD">
            <w:pPr>
              <w:jc w:val="center"/>
              <w:rPr>
                <w:rFonts w:ascii="Arial" w:hAnsi="Arial" w:cs="Arial"/>
                <w:color w:val="FFFFFF" w:themeColor="background1"/>
              </w:rPr>
            </w:pPr>
            <w:r>
              <w:rPr>
                <w:rFonts w:ascii="Arial" w:hAnsi="Arial" w:cs="Arial"/>
                <w:color w:val="FFFFFF" w:themeColor="background1"/>
              </w:rPr>
              <w:t>COURSE EVALUATIONS</w:t>
            </w:r>
          </w:p>
        </w:tc>
      </w:tr>
    </w:tbl>
    <w:p w14:paraId="00E4CAC7" w14:textId="77777777" w:rsidR="00C517E0" w:rsidRPr="00FE477F" w:rsidRDefault="00C517E0" w:rsidP="00C517E0">
      <w:pPr>
        <w:rPr>
          <w:rFonts w:ascii="Times" w:hAnsi="Times"/>
        </w:rPr>
      </w:pPr>
    </w:p>
    <w:p w14:paraId="6443D9AE" w14:textId="77777777" w:rsidR="00C517E0" w:rsidRDefault="00C517E0" w:rsidP="00C517E0">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1" w:history="1">
        <w:r>
          <w:rPr>
            <w:rStyle w:val="Hyperlink"/>
          </w:rPr>
          <w:t>helpdesk@asburyseminary.edu</w:t>
        </w:r>
      </w:hyperlink>
      <w:r>
        <w:t xml:space="preserve"> or by phone at 859.858.2100 or toll-free at 800.2ASBURY.</w:t>
      </w:r>
    </w:p>
    <w:p w14:paraId="1A02DA8E" w14:textId="77777777" w:rsidR="00C517E0" w:rsidRDefault="00C517E0" w:rsidP="00C517E0">
      <w:pPr>
        <w:rPr>
          <w:color w:val="000000"/>
        </w:rPr>
      </w:pPr>
    </w:p>
    <w:tbl>
      <w:tblPr>
        <w:tblStyle w:val="TableGrid"/>
        <w:tblW w:w="0" w:type="auto"/>
        <w:tblLook w:val="04A0" w:firstRow="1" w:lastRow="0" w:firstColumn="1" w:lastColumn="0" w:noHBand="0" w:noVBand="1"/>
      </w:tblPr>
      <w:tblGrid>
        <w:gridCol w:w="8630"/>
      </w:tblGrid>
      <w:tr w:rsidR="00C517E0" w14:paraId="319E908B" w14:textId="77777777" w:rsidTr="003D0DFD">
        <w:tc>
          <w:tcPr>
            <w:tcW w:w="8630" w:type="dxa"/>
            <w:shd w:val="clear" w:color="auto" w:fill="1F497D" w:themeFill="text2"/>
            <w:vAlign w:val="center"/>
          </w:tcPr>
          <w:p w14:paraId="7A873F91" w14:textId="77777777" w:rsidR="00C517E0" w:rsidRPr="006B4A2F" w:rsidRDefault="00C517E0" w:rsidP="003D0DFD">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2B1BE982" w14:textId="77777777" w:rsidR="00C517E0" w:rsidRPr="000313F9" w:rsidRDefault="00C517E0" w:rsidP="00C517E0">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14:paraId="68D9DEDD" w14:textId="77777777" w:rsidR="00C517E0" w:rsidRPr="000313F9" w:rsidRDefault="00C517E0" w:rsidP="00C517E0">
      <w:pPr>
        <w:pStyle w:val="NormalWeb"/>
        <w:numPr>
          <w:ilvl w:val="0"/>
          <w:numId w:val="7"/>
        </w:numPr>
        <w:rPr>
          <w:rFonts w:ascii="Times New Roman" w:hAnsi="Times New Roman"/>
          <w:sz w:val="24"/>
          <w:szCs w:val="24"/>
        </w:rPr>
      </w:pPr>
      <w:r w:rsidRPr="000313F9">
        <w:rPr>
          <w:rFonts w:ascii="Times New Roman" w:hAnsi="Times New Roman"/>
          <w:sz w:val="24"/>
          <w:szCs w:val="24"/>
        </w:rPr>
        <w:t>A computer with Windows 7 or MAC OS 10.6 or above</w:t>
      </w:r>
    </w:p>
    <w:p w14:paraId="0947BECC" w14:textId="77777777" w:rsidR="00C517E0" w:rsidRPr="000313F9" w:rsidRDefault="00C517E0" w:rsidP="00C517E0">
      <w:pPr>
        <w:pStyle w:val="NormalWeb"/>
        <w:numPr>
          <w:ilvl w:val="0"/>
          <w:numId w:val="7"/>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206F4AEA" w14:textId="77777777" w:rsidR="00C517E0" w:rsidRPr="000313F9" w:rsidRDefault="00C517E0" w:rsidP="00C517E0">
      <w:pPr>
        <w:pStyle w:val="NormalWeb"/>
        <w:numPr>
          <w:ilvl w:val="0"/>
          <w:numId w:val="7"/>
        </w:numPr>
        <w:rPr>
          <w:rFonts w:ascii="Times New Roman" w:hAnsi="Times New Roman"/>
          <w:sz w:val="24"/>
          <w:szCs w:val="24"/>
        </w:rPr>
      </w:pPr>
      <w:r w:rsidRPr="000313F9">
        <w:rPr>
          <w:rFonts w:ascii="Times New Roman" w:hAnsi="Times New Roman"/>
          <w:sz w:val="24"/>
          <w:szCs w:val="24"/>
        </w:rPr>
        <w:lastRenderedPageBreak/>
        <w:t>Reliable, high-speed internet (recommended)</w:t>
      </w:r>
    </w:p>
    <w:p w14:paraId="6899AC53" w14:textId="77777777" w:rsidR="00C517E0" w:rsidRPr="000313F9" w:rsidRDefault="00C517E0" w:rsidP="00C517E0">
      <w:pPr>
        <w:pStyle w:val="NormalWeb"/>
        <w:numPr>
          <w:ilvl w:val="0"/>
          <w:numId w:val="7"/>
        </w:numPr>
        <w:rPr>
          <w:rFonts w:ascii="Times New Roman" w:hAnsi="Times New Roman"/>
          <w:sz w:val="24"/>
          <w:szCs w:val="24"/>
        </w:rPr>
      </w:pPr>
      <w:r w:rsidRPr="000313F9">
        <w:rPr>
          <w:rFonts w:ascii="Times New Roman" w:hAnsi="Times New Roman"/>
          <w:sz w:val="24"/>
          <w:szCs w:val="24"/>
        </w:rPr>
        <w:t>Word processing software</w:t>
      </w:r>
    </w:p>
    <w:p w14:paraId="6A74EAA1" w14:textId="77777777" w:rsidR="00C517E0" w:rsidRPr="000313F9" w:rsidRDefault="00C517E0" w:rsidP="00C517E0">
      <w:pPr>
        <w:pStyle w:val="NormalWeb"/>
        <w:numPr>
          <w:ilvl w:val="0"/>
          <w:numId w:val="7"/>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225A13B5" w14:textId="77777777" w:rsidR="00C517E0" w:rsidRPr="000313F9" w:rsidRDefault="00C517E0" w:rsidP="00C517E0">
      <w:pPr>
        <w:pStyle w:val="NormalWeb"/>
        <w:numPr>
          <w:ilvl w:val="0"/>
          <w:numId w:val="7"/>
        </w:numPr>
        <w:rPr>
          <w:rFonts w:ascii="Times New Roman" w:hAnsi="Times New Roman"/>
          <w:sz w:val="24"/>
          <w:szCs w:val="24"/>
        </w:rPr>
      </w:pPr>
      <w:r w:rsidRPr="000313F9">
        <w:rPr>
          <w:rFonts w:ascii="Times New Roman" w:hAnsi="Times New Roman"/>
          <w:sz w:val="24"/>
          <w:szCs w:val="24"/>
        </w:rPr>
        <w:t>A headset with microphone (preferable)</w:t>
      </w:r>
    </w:p>
    <w:p w14:paraId="74B2CBD6" w14:textId="77777777" w:rsidR="00C517E0" w:rsidRPr="000313F9" w:rsidRDefault="00C517E0" w:rsidP="00C517E0">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0A42BCB8" w14:textId="77777777" w:rsidR="00C517E0" w:rsidRPr="000313F9" w:rsidRDefault="00C517E0" w:rsidP="00C517E0">
      <w:pPr>
        <w:pStyle w:val="NormalWeb"/>
        <w:numPr>
          <w:ilvl w:val="0"/>
          <w:numId w:val="8"/>
        </w:numPr>
        <w:rPr>
          <w:rFonts w:ascii="Times New Roman" w:hAnsi="Times New Roman"/>
          <w:sz w:val="24"/>
          <w:szCs w:val="24"/>
        </w:rPr>
      </w:pPr>
      <w:r w:rsidRPr="000313F9">
        <w:rPr>
          <w:rFonts w:ascii="Times New Roman" w:hAnsi="Times New Roman"/>
          <w:sz w:val="24"/>
          <w:szCs w:val="24"/>
        </w:rPr>
        <w:t xml:space="preserve">Email: </w:t>
      </w:r>
      <w:hyperlink r:id="rId12" w:history="1">
        <w:r w:rsidRPr="000313F9">
          <w:rPr>
            <w:rStyle w:val="Hyperlink"/>
            <w:rFonts w:ascii="Times New Roman" w:hAnsi="Times New Roman"/>
            <w:sz w:val="24"/>
            <w:szCs w:val="24"/>
          </w:rPr>
          <w:t>helpdesk@asburyseminary.edu</w:t>
        </w:r>
      </w:hyperlink>
    </w:p>
    <w:p w14:paraId="3D4E8894" w14:textId="77777777" w:rsidR="00C517E0" w:rsidRPr="000313F9" w:rsidRDefault="00C517E0" w:rsidP="00C517E0">
      <w:pPr>
        <w:pStyle w:val="NormalWeb"/>
        <w:numPr>
          <w:ilvl w:val="0"/>
          <w:numId w:val="8"/>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C517E0" w14:paraId="3FF83379" w14:textId="77777777" w:rsidTr="003D0DFD">
        <w:tc>
          <w:tcPr>
            <w:tcW w:w="8630" w:type="dxa"/>
            <w:shd w:val="clear" w:color="auto" w:fill="1F497D" w:themeFill="text2"/>
            <w:vAlign w:val="center"/>
          </w:tcPr>
          <w:p w14:paraId="08DA7647" w14:textId="77777777" w:rsidR="00C517E0" w:rsidRPr="00FE477F" w:rsidRDefault="00C517E0" w:rsidP="003D0DFD">
            <w:pPr>
              <w:jc w:val="center"/>
              <w:rPr>
                <w:rFonts w:ascii="Arial" w:hAnsi="Arial" w:cs="Arial"/>
                <w:color w:val="FFFFFF" w:themeColor="background1"/>
              </w:rPr>
            </w:pPr>
            <w:r>
              <w:rPr>
                <w:rFonts w:ascii="Arial" w:hAnsi="Arial" w:cs="Arial"/>
                <w:color w:val="FFFFFF" w:themeColor="background1"/>
              </w:rPr>
              <w:t>LIBRARY RESOURCES</w:t>
            </w:r>
          </w:p>
        </w:tc>
      </w:tr>
    </w:tbl>
    <w:p w14:paraId="2FDB6CD8" w14:textId="77777777" w:rsidR="00C517E0" w:rsidRPr="000313F9" w:rsidRDefault="00C517E0" w:rsidP="00C517E0">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0FEB63AD" w14:textId="77777777" w:rsidR="00C517E0" w:rsidRPr="000313F9" w:rsidRDefault="00C517E0" w:rsidP="00C517E0">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Website: </w:t>
      </w:r>
      <w:hyperlink r:id="rId13" w:history="1">
        <w:r w:rsidRPr="000313F9">
          <w:rPr>
            <w:rStyle w:val="Hyperlink"/>
            <w:rFonts w:ascii="Times New Roman" w:hAnsi="Times New Roman"/>
            <w:sz w:val="24"/>
            <w:szCs w:val="24"/>
          </w:rPr>
          <w:t>asbury.to/library</w:t>
        </w:r>
      </w:hyperlink>
    </w:p>
    <w:p w14:paraId="545BA915" w14:textId="77777777" w:rsidR="00C517E0" w:rsidRPr="000313F9" w:rsidRDefault="00C517E0" w:rsidP="00C517E0">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Email: </w:t>
      </w:r>
      <w:hyperlink r:id="rId14" w:history="1">
        <w:r w:rsidRPr="000313F9">
          <w:rPr>
            <w:rStyle w:val="Hyperlink"/>
            <w:rFonts w:ascii="Times New Roman" w:hAnsi="Times New Roman"/>
            <w:sz w:val="24"/>
            <w:szCs w:val="24"/>
          </w:rPr>
          <w:t>helpdesk@asburyseminary.edu</w:t>
        </w:r>
      </w:hyperlink>
    </w:p>
    <w:p w14:paraId="5B725E2C" w14:textId="77777777" w:rsidR="00C517E0" w:rsidRPr="000313F9" w:rsidRDefault="00C517E0" w:rsidP="00C517E0">
      <w:pPr>
        <w:pStyle w:val="NormalWeb"/>
        <w:numPr>
          <w:ilvl w:val="0"/>
          <w:numId w:val="9"/>
        </w:numPr>
        <w:rPr>
          <w:rFonts w:ascii="Times New Roman" w:hAnsi="Times New Roman"/>
          <w:sz w:val="24"/>
          <w:szCs w:val="24"/>
        </w:rPr>
      </w:pPr>
      <w:r w:rsidRPr="000313F9">
        <w:rPr>
          <w:rFonts w:ascii="Times New Roman" w:hAnsi="Times New Roman"/>
          <w:sz w:val="24"/>
          <w:szCs w:val="24"/>
        </w:rPr>
        <w:t>Phone: 859.858.2100 or 800.2ASBURY (toll free)</w:t>
      </w:r>
    </w:p>
    <w:p w14:paraId="4D93AC21" w14:textId="77777777" w:rsidR="00C517E0" w:rsidRPr="000313F9" w:rsidRDefault="00C517E0" w:rsidP="00C517E0">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353F4847" w14:textId="77777777" w:rsidR="00C517E0" w:rsidRPr="000313F9" w:rsidRDefault="00C517E0" w:rsidP="00C517E0">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57C4A0E9" w14:textId="77777777" w:rsidR="00C517E0" w:rsidRPr="000313F9" w:rsidRDefault="00C517E0" w:rsidP="00C517E0">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5"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2D5DF1AC" w14:textId="77777777" w:rsidR="00C517E0" w:rsidRPr="000313F9" w:rsidRDefault="00C517E0" w:rsidP="00C517E0">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080D23F6" w14:textId="77777777" w:rsidR="00C517E0" w:rsidRPr="000313F9" w:rsidRDefault="00C517E0" w:rsidP="00C517E0">
      <w:pPr>
        <w:pStyle w:val="NormalWeb"/>
        <w:numPr>
          <w:ilvl w:val="0"/>
          <w:numId w:val="10"/>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16"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7B294AFD" w14:textId="77777777" w:rsidR="00C517E0" w:rsidRPr="000313F9" w:rsidRDefault="00C517E0" w:rsidP="00C517E0">
      <w:pPr>
        <w:numPr>
          <w:ilvl w:val="0"/>
          <w:numId w:val="10"/>
        </w:numPr>
        <w:spacing w:before="100" w:beforeAutospacing="1" w:after="100" w:afterAutospacing="1"/>
      </w:pPr>
      <w:r w:rsidRPr="000313F9">
        <w:t xml:space="preserve">Databases – Access links to online resources including the library catalog, online journal databases, encyclopedias, and more at </w:t>
      </w:r>
      <w:hyperlink r:id="rId17" w:history="1">
        <w:r w:rsidRPr="000313F9">
          <w:rPr>
            <w:rStyle w:val="Hyperlink"/>
          </w:rPr>
          <w:t>guides.asburyseminary.edu/</w:t>
        </w:r>
        <w:proofErr w:type="spellStart"/>
        <w:r w:rsidRPr="000313F9">
          <w:rPr>
            <w:rStyle w:val="Hyperlink"/>
          </w:rPr>
          <w:t>az.php</w:t>
        </w:r>
        <w:proofErr w:type="spellEnd"/>
      </w:hyperlink>
      <w:r w:rsidRPr="000313F9">
        <w:t>.</w:t>
      </w:r>
    </w:p>
    <w:p w14:paraId="7A2EB5B5" w14:textId="77777777" w:rsidR="00C517E0" w:rsidRPr="000313F9" w:rsidRDefault="00C517E0" w:rsidP="00C517E0">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6CFDCCDF" w14:textId="77777777" w:rsidR="00C517E0" w:rsidRPr="000313F9" w:rsidRDefault="00C517E0" w:rsidP="00C517E0">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5FA98B69" w14:textId="77777777" w:rsidR="00C517E0" w:rsidRPr="000313F9" w:rsidRDefault="00C517E0" w:rsidP="00C517E0">
      <w:pPr>
        <w:pStyle w:val="NormalWeb"/>
        <w:numPr>
          <w:ilvl w:val="0"/>
          <w:numId w:val="11"/>
        </w:numPr>
        <w:rPr>
          <w:rFonts w:ascii="Times New Roman" w:hAnsi="Times New Roman"/>
          <w:sz w:val="24"/>
          <w:szCs w:val="24"/>
        </w:rPr>
      </w:pPr>
      <w:r w:rsidRPr="000313F9">
        <w:rPr>
          <w:rFonts w:ascii="Times New Roman" w:hAnsi="Times New Roman"/>
          <w:sz w:val="24"/>
          <w:szCs w:val="24"/>
        </w:rPr>
        <w:t xml:space="preserve">Website: </w:t>
      </w:r>
      <w:hyperlink r:id="rId18" w:history="1">
        <w:r w:rsidRPr="000313F9">
          <w:rPr>
            <w:rStyle w:val="Hyperlink"/>
            <w:rFonts w:ascii="Times New Roman" w:hAnsi="Times New Roman"/>
            <w:sz w:val="24"/>
            <w:szCs w:val="24"/>
          </w:rPr>
          <w:t>asbury.to/library</w:t>
        </w:r>
      </w:hyperlink>
    </w:p>
    <w:p w14:paraId="0656137D" w14:textId="77777777" w:rsidR="00C517E0" w:rsidRPr="000313F9" w:rsidRDefault="00C517E0" w:rsidP="00C517E0">
      <w:pPr>
        <w:pStyle w:val="NormalWeb"/>
        <w:numPr>
          <w:ilvl w:val="0"/>
          <w:numId w:val="11"/>
        </w:numPr>
        <w:rPr>
          <w:rFonts w:ascii="Times New Roman" w:hAnsi="Times New Roman"/>
          <w:sz w:val="24"/>
          <w:szCs w:val="24"/>
        </w:rPr>
      </w:pPr>
      <w:r w:rsidRPr="000313F9">
        <w:rPr>
          <w:rFonts w:ascii="Times New Roman" w:hAnsi="Times New Roman"/>
          <w:sz w:val="24"/>
          <w:szCs w:val="24"/>
        </w:rPr>
        <w:lastRenderedPageBreak/>
        <w:t xml:space="preserve">Email: </w:t>
      </w:r>
      <w:hyperlink r:id="rId19" w:history="1">
        <w:r w:rsidRPr="000313F9">
          <w:rPr>
            <w:rStyle w:val="Hyperlink"/>
            <w:rFonts w:ascii="Times New Roman" w:hAnsi="Times New Roman"/>
            <w:sz w:val="24"/>
            <w:szCs w:val="24"/>
          </w:rPr>
          <w:t>helpdesk@asburyseminary.edu</w:t>
        </w:r>
      </w:hyperlink>
    </w:p>
    <w:p w14:paraId="2F365BCE" w14:textId="77777777" w:rsidR="00C517E0" w:rsidRPr="000313F9" w:rsidRDefault="00C517E0" w:rsidP="00C517E0">
      <w:pPr>
        <w:pStyle w:val="NormalWeb"/>
        <w:numPr>
          <w:ilvl w:val="0"/>
          <w:numId w:val="11"/>
        </w:numPr>
        <w:rPr>
          <w:rFonts w:ascii="Times New Roman" w:hAnsi="Times New Roman"/>
          <w:sz w:val="24"/>
          <w:szCs w:val="24"/>
        </w:rPr>
      </w:pPr>
      <w:r w:rsidRPr="000313F9">
        <w:rPr>
          <w:rFonts w:ascii="Times New Roman" w:hAnsi="Times New Roman"/>
          <w:sz w:val="24"/>
          <w:szCs w:val="24"/>
        </w:rPr>
        <w:t>Phone: 859.858.2100 or 800.2ASBURY (toll free)</w:t>
      </w:r>
    </w:p>
    <w:p w14:paraId="536CCCEB" w14:textId="77777777" w:rsidR="00C517E0" w:rsidRPr="000313F9" w:rsidRDefault="00C517E0" w:rsidP="00C517E0">
      <w:pPr>
        <w:pStyle w:val="NormalWeb"/>
        <w:rPr>
          <w:rFonts w:ascii="Times New Roman" w:hAnsi="Times New Roman"/>
          <w:sz w:val="24"/>
          <w:szCs w:val="24"/>
        </w:rPr>
      </w:pPr>
      <w:r w:rsidRPr="000313F9">
        <w:rPr>
          <w:rStyle w:val="Strong"/>
          <w:rFonts w:ascii="Times New Roman" w:hAnsi="Times New Roman"/>
          <w:sz w:val="24"/>
          <w:szCs w:val="24"/>
        </w:rPr>
        <w:t>The Writing Center</w:t>
      </w:r>
    </w:p>
    <w:p w14:paraId="0FFE4078" w14:textId="77777777" w:rsidR="00C517E0" w:rsidRPr="000313F9" w:rsidRDefault="00C517E0" w:rsidP="00C517E0">
      <w:pPr>
        <w:pStyle w:val="NormalWeb"/>
        <w:numPr>
          <w:ilvl w:val="0"/>
          <w:numId w:val="12"/>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27FC010E" w14:textId="77777777" w:rsidR="00C517E0" w:rsidRPr="000313F9" w:rsidRDefault="00C517E0" w:rsidP="00C517E0">
      <w:pPr>
        <w:pStyle w:val="NormalWeb"/>
        <w:numPr>
          <w:ilvl w:val="1"/>
          <w:numId w:val="12"/>
        </w:numPr>
        <w:rPr>
          <w:rFonts w:ascii="Times New Roman" w:hAnsi="Times New Roman"/>
          <w:sz w:val="24"/>
          <w:szCs w:val="24"/>
        </w:rPr>
      </w:pPr>
      <w:r w:rsidRPr="000313F9">
        <w:rPr>
          <w:rFonts w:ascii="Times New Roman" w:hAnsi="Times New Roman"/>
          <w:sz w:val="24"/>
          <w:szCs w:val="24"/>
        </w:rPr>
        <w:t>Website: </w:t>
      </w:r>
      <w:hyperlink r:id="rId20"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09C1382D" w14:textId="77777777" w:rsidR="00C517E0" w:rsidRPr="000313F9" w:rsidRDefault="00C517E0" w:rsidP="00C517E0">
      <w:pPr>
        <w:pStyle w:val="NormalWeb"/>
        <w:numPr>
          <w:ilvl w:val="1"/>
          <w:numId w:val="12"/>
        </w:numPr>
        <w:rPr>
          <w:rFonts w:ascii="Times New Roman" w:hAnsi="Times New Roman"/>
          <w:sz w:val="24"/>
          <w:szCs w:val="24"/>
        </w:rPr>
      </w:pPr>
      <w:r w:rsidRPr="000313F9">
        <w:rPr>
          <w:rFonts w:ascii="Times New Roman" w:hAnsi="Times New Roman"/>
          <w:sz w:val="24"/>
          <w:szCs w:val="24"/>
        </w:rPr>
        <w:t xml:space="preserve">Email: </w:t>
      </w:r>
      <w:hyperlink r:id="rId21"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5494D1C4" w14:textId="77777777" w:rsidR="00C517E0" w:rsidRPr="000313F9" w:rsidRDefault="00C517E0" w:rsidP="00C517E0">
      <w:pPr>
        <w:pStyle w:val="NormalWeb"/>
        <w:numPr>
          <w:ilvl w:val="1"/>
          <w:numId w:val="12"/>
        </w:numPr>
        <w:rPr>
          <w:rFonts w:ascii="Times New Roman" w:hAnsi="Times New Roman"/>
          <w:sz w:val="24"/>
          <w:szCs w:val="24"/>
        </w:rPr>
      </w:pPr>
      <w:r w:rsidRPr="000313F9">
        <w:rPr>
          <w:rFonts w:ascii="Times New Roman" w:hAnsi="Times New Roman"/>
          <w:sz w:val="24"/>
          <w:szCs w:val="24"/>
        </w:rPr>
        <w:t>Phone: 859.858.2100 or 800.2ASBURY (toll free)</w:t>
      </w:r>
    </w:p>
    <w:p w14:paraId="6C40279D" w14:textId="77777777" w:rsidR="00C517E0" w:rsidRPr="000313F9" w:rsidRDefault="00C517E0" w:rsidP="00C517E0">
      <w:pPr>
        <w:pStyle w:val="NormalWeb"/>
        <w:numPr>
          <w:ilvl w:val="0"/>
          <w:numId w:val="12"/>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2"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C517E0" w14:paraId="55443A4A" w14:textId="77777777" w:rsidTr="003D0DFD">
        <w:tc>
          <w:tcPr>
            <w:tcW w:w="8630" w:type="dxa"/>
            <w:shd w:val="clear" w:color="auto" w:fill="1F497D" w:themeFill="text2"/>
            <w:vAlign w:val="center"/>
          </w:tcPr>
          <w:p w14:paraId="743CA2F3" w14:textId="77777777" w:rsidR="00C517E0" w:rsidRPr="00A93C8B" w:rsidRDefault="00C517E0" w:rsidP="003D0DFD">
            <w:pPr>
              <w:jc w:val="center"/>
              <w:rPr>
                <w:rFonts w:ascii="Arial" w:hAnsi="Arial"/>
                <w:color w:val="FFFFFF" w:themeColor="background1"/>
              </w:rPr>
            </w:pPr>
            <w:r w:rsidRPr="00A93C8B">
              <w:rPr>
                <w:rFonts w:ascii="Arial" w:hAnsi="Arial"/>
                <w:color w:val="FFFFFF" w:themeColor="background1"/>
              </w:rPr>
              <w:t>POLICIES</w:t>
            </w:r>
          </w:p>
        </w:tc>
      </w:tr>
    </w:tbl>
    <w:p w14:paraId="357D0605" w14:textId="77777777" w:rsidR="00C517E0" w:rsidRPr="006A0315" w:rsidRDefault="00C517E0" w:rsidP="00C517E0">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3"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185CBF31" w14:textId="77777777" w:rsidR="00C517E0" w:rsidRPr="006A0315" w:rsidRDefault="00C517E0" w:rsidP="00C517E0">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391F7851" w14:textId="77777777" w:rsidR="00C517E0" w:rsidRPr="006A0315" w:rsidRDefault="00C517E0" w:rsidP="00C517E0">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07579A24" w14:textId="77777777" w:rsidR="00C517E0" w:rsidRPr="006A0315" w:rsidRDefault="00C517E0" w:rsidP="00C517E0">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46C0FAF8" w14:textId="77777777" w:rsidR="00C517E0" w:rsidRPr="006A0315" w:rsidRDefault="00C517E0" w:rsidP="00C517E0">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4"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w:t>
      </w:r>
      <w:r w:rsidRPr="006A0315">
        <w:rPr>
          <w:rFonts w:ascii="Times New Roman" w:hAnsi="Times New Roman"/>
          <w:sz w:val="24"/>
          <w:szCs w:val="24"/>
        </w:rPr>
        <w:lastRenderedPageBreak/>
        <w:t xml:space="preserve">After the assignment is processed, instructors receive a report from </w:t>
      </w:r>
      <w:hyperlink r:id="rId25"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26"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7468D628" w14:textId="77777777" w:rsidR="00C517E0" w:rsidRPr="006A0315" w:rsidRDefault="00C517E0" w:rsidP="00C517E0">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74ECA31B" w14:textId="77777777" w:rsidR="00C517E0" w:rsidRPr="006A0315" w:rsidRDefault="00C517E0" w:rsidP="00C517E0">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353A3646" w14:textId="77777777" w:rsidR="00C517E0" w:rsidRPr="006A0315" w:rsidRDefault="00C517E0" w:rsidP="00C517E0">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C517E0" w14:paraId="7789EFAF" w14:textId="77777777" w:rsidTr="003D0DFD">
        <w:tc>
          <w:tcPr>
            <w:tcW w:w="8630" w:type="dxa"/>
            <w:shd w:val="clear" w:color="auto" w:fill="1F497D" w:themeFill="text2"/>
            <w:vAlign w:val="center"/>
          </w:tcPr>
          <w:p w14:paraId="1540F1D3" w14:textId="77777777" w:rsidR="00C517E0" w:rsidRPr="00A93C8B" w:rsidRDefault="00C517E0" w:rsidP="003D0DFD">
            <w:pPr>
              <w:jc w:val="center"/>
              <w:rPr>
                <w:rFonts w:ascii="Arial" w:hAnsi="Arial"/>
                <w:color w:val="FFFFFF" w:themeColor="background1"/>
              </w:rPr>
            </w:pPr>
            <w:r>
              <w:rPr>
                <w:rFonts w:ascii="Arial" w:hAnsi="Arial"/>
                <w:color w:val="FFFFFF" w:themeColor="background1"/>
              </w:rPr>
              <w:t>ZOOM</w:t>
            </w:r>
          </w:p>
        </w:tc>
      </w:tr>
    </w:tbl>
    <w:p w14:paraId="01BD0A15" w14:textId="77777777" w:rsidR="00C517E0" w:rsidRPr="00392393" w:rsidRDefault="00C517E0" w:rsidP="00C517E0">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4C3884B2" w14:textId="77777777" w:rsidR="00C517E0" w:rsidRPr="00392393" w:rsidRDefault="00C517E0" w:rsidP="00C517E0">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27"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2F477BEE" w14:textId="77777777" w:rsidR="00C517E0" w:rsidRPr="00392393" w:rsidRDefault="00C517E0" w:rsidP="00C517E0">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C517E0" w14:paraId="58504D61" w14:textId="77777777" w:rsidTr="003D0DFD">
        <w:tc>
          <w:tcPr>
            <w:tcW w:w="8630" w:type="dxa"/>
            <w:shd w:val="clear" w:color="auto" w:fill="1F497D" w:themeFill="text2"/>
            <w:vAlign w:val="center"/>
          </w:tcPr>
          <w:p w14:paraId="646A2D14" w14:textId="77777777" w:rsidR="00C517E0" w:rsidRPr="00A93C8B" w:rsidRDefault="00C517E0" w:rsidP="003D0DFD">
            <w:pPr>
              <w:jc w:val="center"/>
              <w:rPr>
                <w:rFonts w:ascii="Arial" w:hAnsi="Arial"/>
                <w:color w:val="FFFFFF" w:themeColor="background1"/>
              </w:rPr>
            </w:pPr>
            <w:r>
              <w:rPr>
                <w:rFonts w:ascii="Arial" w:hAnsi="Arial"/>
                <w:color w:val="FFFFFF" w:themeColor="background1"/>
              </w:rPr>
              <w:t>APPENDIX</w:t>
            </w:r>
          </w:p>
        </w:tc>
      </w:tr>
    </w:tbl>
    <w:p w14:paraId="1BB55869" w14:textId="77777777" w:rsidR="00C517E0" w:rsidRDefault="00C517E0" w:rsidP="00C517E0">
      <w:pPr>
        <w:rPr>
          <w:i/>
          <w:color w:val="000000"/>
        </w:rPr>
      </w:pPr>
    </w:p>
    <w:p w14:paraId="170D6347" w14:textId="77777777" w:rsidR="00C517E0" w:rsidRPr="008E404D" w:rsidRDefault="00C517E0" w:rsidP="00C517E0">
      <w:pPr>
        <w:rPr>
          <w:color w:val="000000"/>
        </w:rPr>
      </w:pPr>
      <w:r>
        <w:rPr>
          <w:i/>
          <w:color w:val="000000"/>
        </w:rPr>
        <w:t>N/A</w:t>
      </w:r>
    </w:p>
    <w:p w14:paraId="77A657EE" w14:textId="77777777" w:rsidR="00C517E0" w:rsidRPr="008E404D" w:rsidRDefault="00C517E0" w:rsidP="00C517E0">
      <w:pPr>
        <w:rPr>
          <w:color w:val="000000"/>
        </w:rPr>
      </w:pPr>
    </w:p>
    <w:bookmarkEnd w:id="2"/>
    <w:p w14:paraId="43884E0E" w14:textId="77777777" w:rsidR="00C517E0" w:rsidRPr="00FE477F" w:rsidRDefault="00C517E0" w:rsidP="00C517E0">
      <w:pPr>
        <w:rPr>
          <w:rFonts w:ascii="Times" w:eastAsia="Times New Roman" w:hAnsi="Times"/>
        </w:rPr>
      </w:pPr>
    </w:p>
    <w:p w14:paraId="5F274E05" w14:textId="77777777" w:rsidR="00C517E0" w:rsidRPr="008E404D" w:rsidRDefault="00C517E0" w:rsidP="00C517E0">
      <w:pPr>
        <w:rPr>
          <w:color w:val="000000"/>
        </w:rPr>
      </w:pPr>
    </w:p>
    <w:p w14:paraId="71BB4711" w14:textId="461BE395" w:rsidR="00EF2B0E" w:rsidRPr="008B0F0E" w:rsidRDefault="00EF2B0E" w:rsidP="00397E44">
      <w:pPr>
        <w:rPr>
          <w:color w:val="000000"/>
        </w:rPr>
      </w:pPr>
    </w:p>
    <w:sectPr w:rsidR="00EF2B0E" w:rsidRPr="008B0F0E" w:rsidSect="00450C3E">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26BE" w14:textId="77777777" w:rsidR="009F0131" w:rsidRDefault="009F0131" w:rsidP="006E43B2">
      <w:r>
        <w:separator/>
      </w:r>
    </w:p>
  </w:endnote>
  <w:endnote w:type="continuationSeparator" w:id="0">
    <w:p w14:paraId="76B36157" w14:textId="77777777" w:rsidR="009F0131" w:rsidRDefault="009F0131"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B907F2" w:rsidRDefault="00B907F2" w:rsidP="00B907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B907F2" w:rsidRDefault="00B907F2"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B907F2" w:rsidRDefault="00B907F2" w:rsidP="00B907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B27">
      <w:rPr>
        <w:rStyle w:val="PageNumber"/>
        <w:noProof/>
      </w:rPr>
      <w:t>1</w:t>
    </w:r>
    <w:r>
      <w:rPr>
        <w:rStyle w:val="PageNumber"/>
      </w:rPr>
      <w:fldChar w:fldCharType="end"/>
    </w:r>
  </w:p>
  <w:p w14:paraId="7F13C6D4" w14:textId="77777777" w:rsidR="00B907F2" w:rsidRDefault="00B907F2"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B907F2" w:rsidRDefault="00B9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C488" w14:textId="77777777" w:rsidR="009F0131" w:rsidRDefault="009F0131" w:rsidP="006E43B2">
      <w:r>
        <w:separator/>
      </w:r>
    </w:p>
  </w:footnote>
  <w:footnote w:type="continuationSeparator" w:id="0">
    <w:p w14:paraId="403E79B5" w14:textId="77777777" w:rsidR="009F0131" w:rsidRDefault="009F0131"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B907F2" w:rsidRDefault="00B90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7F011537" w:rsidR="00B907F2" w:rsidRDefault="00B90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B907F2" w:rsidRDefault="00B90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45DC0"/>
    <w:multiLevelType w:val="hybridMultilevel"/>
    <w:tmpl w:val="A4C49C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C9240C4"/>
    <w:multiLevelType w:val="hybridMultilevel"/>
    <w:tmpl w:val="48D0BC52"/>
    <w:lvl w:ilvl="0" w:tplc="1F0C59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76437"/>
    <w:multiLevelType w:val="multilevel"/>
    <w:tmpl w:val="B65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16BDC"/>
    <w:multiLevelType w:val="hybridMultilevel"/>
    <w:tmpl w:val="1014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B7439"/>
    <w:multiLevelType w:val="hybridMultilevel"/>
    <w:tmpl w:val="128030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3"/>
  </w:num>
  <w:num w:numId="5">
    <w:abstractNumId w:val="6"/>
  </w:num>
  <w:num w:numId="6">
    <w:abstractNumId w:val="15"/>
  </w:num>
  <w:num w:numId="7">
    <w:abstractNumId w:val="14"/>
  </w:num>
  <w:num w:numId="8">
    <w:abstractNumId w:val="10"/>
  </w:num>
  <w:num w:numId="9">
    <w:abstractNumId w:val="1"/>
  </w:num>
  <w:num w:numId="10">
    <w:abstractNumId w:val="8"/>
  </w:num>
  <w:num w:numId="11">
    <w:abstractNumId w:val="3"/>
  </w:num>
  <w:num w:numId="12">
    <w:abstractNumId w:val="11"/>
  </w:num>
  <w:num w:numId="13">
    <w:abstractNumId w:val="12"/>
  </w:num>
  <w:num w:numId="14">
    <w:abstractNumId w:val="4"/>
  </w:num>
  <w:num w:numId="15">
    <w:abstractNumId w:val="7"/>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8913">
      <o:colormru v:ext="edit" colors="#00445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0E"/>
    <w:rsid w:val="000033DA"/>
    <w:rsid w:val="000076DA"/>
    <w:rsid w:val="00007DC8"/>
    <w:rsid w:val="00011AEE"/>
    <w:rsid w:val="00013EB4"/>
    <w:rsid w:val="00014E48"/>
    <w:rsid w:val="00025B54"/>
    <w:rsid w:val="00037FED"/>
    <w:rsid w:val="00040DB2"/>
    <w:rsid w:val="0005050A"/>
    <w:rsid w:val="00050AC3"/>
    <w:rsid w:val="00062906"/>
    <w:rsid w:val="00072DB1"/>
    <w:rsid w:val="000824D7"/>
    <w:rsid w:val="00084098"/>
    <w:rsid w:val="000846E7"/>
    <w:rsid w:val="0008767A"/>
    <w:rsid w:val="00087E0F"/>
    <w:rsid w:val="00092810"/>
    <w:rsid w:val="000930C6"/>
    <w:rsid w:val="000A7C8D"/>
    <w:rsid w:val="000B0327"/>
    <w:rsid w:val="000C0FB8"/>
    <w:rsid w:val="000C3A14"/>
    <w:rsid w:val="000C47A6"/>
    <w:rsid w:val="000D3035"/>
    <w:rsid w:val="000D4663"/>
    <w:rsid w:val="000D587A"/>
    <w:rsid w:val="000F232B"/>
    <w:rsid w:val="000F458D"/>
    <w:rsid w:val="00101473"/>
    <w:rsid w:val="0010637C"/>
    <w:rsid w:val="00114EC3"/>
    <w:rsid w:val="00115E08"/>
    <w:rsid w:val="001171F4"/>
    <w:rsid w:val="001267EF"/>
    <w:rsid w:val="00146689"/>
    <w:rsid w:val="00154836"/>
    <w:rsid w:val="0015718A"/>
    <w:rsid w:val="001622E5"/>
    <w:rsid w:val="0017086C"/>
    <w:rsid w:val="00187933"/>
    <w:rsid w:val="001B56CE"/>
    <w:rsid w:val="001D4C5F"/>
    <w:rsid w:val="001E41AD"/>
    <w:rsid w:val="001F245F"/>
    <w:rsid w:val="001F25C3"/>
    <w:rsid w:val="001F5FC6"/>
    <w:rsid w:val="00204CF0"/>
    <w:rsid w:val="00205A4D"/>
    <w:rsid w:val="00206A23"/>
    <w:rsid w:val="0022279F"/>
    <w:rsid w:val="00223415"/>
    <w:rsid w:val="002277BD"/>
    <w:rsid w:val="002303CA"/>
    <w:rsid w:val="002349B5"/>
    <w:rsid w:val="00240014"/>
    <w:rsid w:val="00242411"/>
    <w:rsid w:val="00243823"/>
    <w:rsid w:val="002549BC"/>
    <w:rsid w:val="0025559A"/>
    <w:rsid w:val="002563EB"/>
    <w:rsid w:val="00262383"/>
    <w:rsid w:val="00270B93"/>
    <w:rsid w:val="00284041"/>
    <w:rsid w:val="00293144"/>
    <w:rsid w:val="00297E45"/>
    <w:rsid w:val="002A198D"/>
    <w:rsid w:val="002A4389"/>
    <w:rsid w:val="002A6C75"/>
    <w:rsid w:val="002A7DC8"/>
    <w:rsid w:val="002B7A4F"/>
    <w:rsid w:val="002B7B20"/>
    <w:rsid w:val="002C6108"/>
    <w:rsid w:val="002D1D3F"/>
    <w:rsid w:val="002D46A4"/>
    <w:rsid w:val="002D694A"/>
    <w:rsid w:val="002D6D99"/>
    <w:rsid w:val="002D7A49"/>
    <w:rsid w:val="002E5E42"/>
    <w:rsid w:val="002E6D4A"/>
    <w:rsid w:val="002F3F0D"/>
    <w:rsid w:val="002F559B"/>
    <w:rsid w:val="00301614"/>
    <w:rsid w:val="00321961"/>
    <w:rsid w:val="003412E9"/>
    <w:rsid w:val="003420F0"/>
    <w:rsid w:val="003442B2"/>
    <w:rsid w:val="0034471E"/>
    <w:rsid w:val="00345761"/>
    <w:rsid w:val="003568E9"/>
    <w:rsid w:val="00360DDF"/>
    <w:rsid w:val="00371184"/>
    <w:rsid w:val="00373419"/>
    <w:rsid w:val="00380D47"/>
    <w:rsid w:val="00385939"/>
    <w:rsid w:val="00387A90"/>
    <w:rsid w:val="003917BD"/>
    <w:rsid w:val="0039628C"/>
    <w:rsid w:val="00397E44"/>
    <w:rsid w:val="003A3706"/>
    <w:rsid w:val="003A5390"/>
    <w:rsid w:val="003B4D55"/>
    <w:rsid w:val="003B7BB9"/>
    <w:rsid w:val="003C1A87"/>
    <w:rsid w:val="003C37E3"/>
    <w:rsid w:val="003C7D2E"/>
    <w:rsid w:val="003D3B7A"/>
    <w:rsid w:val="003E1C78"/>
    <w:rsid w:val="003E7DE6"/>
    <w:rsid w:val="003E7FDF"/>
    <w:rsid w:val="003F3F27"/>
    <w:rsid w:val="003F6AAA"/>
    <w:rsid w:val="00400CF1"/>
    <w:rsid w:val="00402520"/>
    <w:rsid w:val="00403504"/>
    <w:rsid w:val="00413777"/>
    <w:rsid w:val="00415AD9"/>
    <w:rsid w:val="00420040"/>
    <w:rsid w:val="00421445"/>
    <w:rsid w:val="0044558E"/>
    <w:rsid w:val="00450C3E"/>
    <w:rsid w:val="004518D7"/>
    <w:rsid w:val="0045196E"/>
    <w:rsid w:val="00464A15"/>
    <w:rsid w:val="0047213A"/>
    <w:rsid w:val="004818C3"/>
    <w:rsid w:val="00494553"/>
    <w:rsid w:val="004A28FF"/>
    <w:rsid w:val="004B1083"/>
    <w:rsid w:val="004C01F8"/>
    <w:rsid w:val="004C0227"/>
    <w:rsid w:val="004C21B0"/>
    <w:rsid w:val="004C439E"/>
    <w:rsid w:val="004C4606"/>
    <w:rsid w:val="004C7E3F"/>
    <w:rsid w:val="004D19C2"/>
    <w:rsid w:val="004D4EF8"/>
    <w:rsid w:val="004D6E0E"/>
    <w:rsid w:val="004E5381"/>
    <w:rsid w:val="004E67FB"/>
    <w:rsid w:val="004F0C24"/>
    <w:rsid w:val="004F0EB1"/>
    <w:rsid w:val="00501DA0"/>
    <w:rsid w:val="0050585A"/>
    <w:rsid w:val="00511B90"/>
    <w:rsid w:val="005147ED"/>
    <w:rsid w:val="005236FB"/>
    <w:rsid w:val="00523D16"/>
    <w:rsid w:val="005345C2"/>
    <w:rsid w:val="005422F8"/>
    <w:rsid w:val="00545E70"/>
    <w:rsid w:val="00574139"/>
    <w:rsid w:val="00575599"/>
    <w:rsid w:val="005770ED"/>
    <w:rsid w:val="00584314"/>
    <w:rsid w:val="005915C5"/>
    <w:rsid w:val="005B24B1"/>
    <w:rsid w:val="005B4ECD"/>
    <w:rsid w:val="005C108C"/>
    <w:rsid w:val="005E1FC1"/>
    <w:rsid w:val="005E2488"/>
    <w:rsid w:val="005E2D2F"/>
    <w:rsid w:val="005E459E"/>
    <w:rsid w:val="005E573C"/>
    <w:rsid w:val="006013BB"/>
    <w:rsid w:val="00610920"/>
    <w:rsid w:val="006114A5"/>
    <w:rsid w:val="00613E9A"/>
    <w:rsid w:val="006146D0"/>
    <w:rsid w:val="00634ECD"/>
    <w:rsid w:val="00637123"/>
    <w:rsid w:val="006408A7"/>
    <w:rsid w:val="00643B2A"/>
    <w:rsid w:val="00646455"/>
    <w:rsid w:val="006475A3"/>
    <w:rsid w:val="00650350"/>
    <w:rsid w:val="006578E1"/>
    <w:rsid w:val="0067365E"/>
    <w:rsid w:val="006745D3"/>
    <w:rsid w:val="00675CE2"/>
    <w:rsid w:val="006779F1"/>
    <w:rsid w:val="00681541"/>
    <w:rsid w:val="00686E2B"/>
    <w:rsid w:val="00692CAD"/>
    <w:rsid w:val="006A118E"/>
    <w:rsid w:val="006B2B27"/>
    <w:rsid w:val="006B4A2F"/>
    <w:rsid w:val="006C52CA"/>
    <w:rsid w:val="006E0F54"/>
    <w:rsid w:val="006E43B2"/>
    <w:rsid w:val="006E5881"/>
    <w:rsid w:val="006E6262"/>
    <w:rsid w:val="006F2D38"/>
    <w:rsid w:val="006F380B"/>
    <w:rsid w:val="006F435D"/>
    <w:rsid w:val="006F7052"/>
    <w:rsid w:val="00703D47"/>
    <w:rsid w:val="00715D39"/>
    <w:rsid w:val="00717ECA"/>
    <w:rsid w:val="00720253"/>
    <w:rsid w:val="00731C42"/>
    <w:rsid w:val="0073383A"/>
    <w:rsid w:val="00734D0D"/>
    <w:rsid w:val="007402EA"/>
    <w:rsid w:val="0074749B"/>
    <w:rsid w:val="007532F6"/>
    <w:rsid w:val="00763965"/>
    <w:rsid w:val="00764163"/>
    <w:rsid w:val="0077760A"/>
    <w:rsid w:val="00777895"/>
    <w:rsid w:val="00781E1F"/>
    <w:rsid w:val="0078282E"/>
    <w:rsid w:val="0078532D"/>
    <w:rsid w:val="00793F08"/>
    <w:rsid w:val="00794798"/>
    <w:rsid w:val="007A0A28"/>
    <w:rsid w:val="007A1175"/>
    <w:rsid w:val="007A2124"/>
    <w:rsid w:val="007C0E7E"/>
    <w:rsid w:val="007D65F7"/>
    <w:rsid w:val="007D6B9D"/>
    <w:rsid w:val="007E3022"/>
    <w:rsid w:val="007E4068"/>
    <w:rsid w:val="00801E9A"/>
    <w:rsid w:val="00802671"/>
    <w:rsid w:val="0080434F"/>
    <w:rsid w:val="0080594E"/>
    <w:rsid w:val="008066A1"/>
    <w:rsid w:val="008107B1"/>
    <w:rsid w:val="00810B23"/>
    <w:rsid w:val="00817BE1"/>
    <w:rsid w:val="00821219"/>
    <w:rsid w:val="00825396"/>
    <w:rsid w:val="0083490D"/>
    <w:rsid w:val="0083675F"/>
    <w:rsid w:val="0085056D"/>
    <w:rsid w:val="008542CC"/>
    <w:rsid w:val="00862233"/>
    <w:rsid w:val="00865B5E"/>
    <w:rsid w:val="00873D1A"/>
    <w:rsid w:val="0088347E"/>
    <w:rsid w:val="00885E5B"/>
    <w:rsid w:val="008907B2"/>
    <w:rsid w:val="008B0F0E"/>
    <w:rsid w:val="008B56E5"/>
    <w:rsid w:val="008C0069"/>
    <w:rsid w:val="008C1AA6"/>
    <w:rsid w:val="008C5B8D"/>
    <w:rsid w:val="008D4EFC"/>
    <w:rsid w:val="008D5982"/>
    <w:rsid w:val="008E11CC"/>
    <w:rsid w:val="008E2154"/>
    <w:rsid w:val="008E317C"/>
    <w:rsid w:val="008E404D"/>
    <w:rsid w:val="008E6CD8"/>
    <w:rsid w:val="008F3055"/>
    <w:rsid w:val="008F647B"/>
    <w:rsid w:val="009043DE"/>
    <w:rsid w:val="0090799C"/>
    <w:rsid w:val="0091351F"/>
    <w:rsid w:val="009163DE"/>
    <w:rsid w:val="00923469"/>
    <w:rsid w:val="00926837"/>
    <w:rsid w:val="0093650B"/>
    <w:rsid w:val="00945638"/>
    <w:rsid w:val="00945C9D"/>
    <w:rsid w:val="009477EB"/>
    <w:rsid w:val="00953261"/>
    <w:rsid w:val="009535DC"/>
    <w:rsid w:val="00962823"/>
    <w:rsid w:val="009674EE"/>
    <w:rsid w:val="009702D3"/>
    <w:rsid w:val="00973FB8"/>
    <w:rsid w:val="00974B0B"/>
    <w:rsid w:val="00981FCF"/>
    <w:rsid w:val="0099343C"/>
    <w:rsid w:val="00994F63"/>
    <w:rsid w:val="009A38DA"/>
    <w:rsid w:val="009B07FA"/>
    <w:rsid w:val="009B34DE"/>
    <w:rsid w:val="009C7DAD"/>
    <w:rsid w:val="009D14F3"/>
    <w:rsid w:val="009D74E4"/>
    <w:rsid w:val="009E3ECA"/>
    <w:rsid w:val="009E468C"/>
    <w:rsid w:val="009F0131"/>
    <w:rsid w:val="009F3748"/>
    <w:rsid w:val="00A01899"/>
    <w:rsid w:val="00A06DC7"/>
    <w:rsid w:val="00A1005C"/>
    <w:rsid w:val="00A11F27"/>
    <w:rsid w:val="00A13F98"/>
    <w:rsid w:val="00A15723"/>
    <w:rsid w:val="00A17F01"/>
    <w:rsid w:val="00A25246"/>
    <w:rsid w:val="00A25281"/>
    <w:rsid w:val="00A25325"/>
    <w:rsid w:val="00A27CAA"/>
    <w:rsid w:val="00A31813"/>
    <w:rsid w:val="00A34617"/>
    <w:rsid w:val="00A35209"/>
    <w:rsid w:val="00A5241E"/>
    <w:rsid w:val="00A52F10"/>
    <w:rsid w:val="00A65738"/>
    <w:rsid w:val="00A677CA"/>
    <w:rsid w:val="00A72920"/>
    <w:rsid w:val="00A85A07"/>
    <w:rsid w:val="00A93C8B"/>
    <w:rsid w:val="00A9467E"/>
    <w:rsid w:val="00A97117"/>
    <w:rsid w:val="00AB5070"/>
    <w:rsid w:val="00AB5D6F"/>
    <w:rsid w:val="00AC19D2"/>
    <w:rsid w:val="00AD2667"/>
    <w:rsid w:val="00AD609C"/>
    <w:rsid w:val="00B02CDA"/>
    <w:rsid w:val="00B108F0"/>
    <w:rsid w:val="00B10D06"/>
    <w:rsid w:val="00B32942"/>
    <w:rsid w:val="00B63DA8"/>
    <w:rsid w:val="00B70CEE"/>
    <w:rsid w:val="00B8090B"/>
    <w:rsid w:val="00B809F3"/>
    <w:rsid w:val="00B86F98"/>
    <w:rsid w:val="00B86FF1"/>
    <w:rsid w:val="00B907F2"/>
    <w:rsid w:val="00B90F59"/>
    <w:rsid w:val="00BA7145"/>
    <w:rsid w:val="00BC2B67"/>
    <w:rsid w:val="00BD1DC1"/>
    <w:rsid w:val="00BD412E"/>
    <w:rsid w:val="00BE1739"/>
    <w:rsid w:val="00BE3DB4"/>
    <w:rsid w:val="00BE5005"/>
    <w:rsid w:val="00BF7663"/>
    <w:rsid w:val="00C02CF8"/>
    <w:rsid w:val="00C045FC"/>
    <w:rsid w:val="00C05BC5"/>
    <w:rsid w:val="00C21A1E"/>
    <w:rsid w:val="00C4083D"/>
    <w:rsid w:val="00C41A96"/>
    <w:rsid w:val="00C517E0"/>
    <w:rsid w:val="00C537BD"/>
    <w:rsid w:val="00C728BC"/>
    <w:rsid w:val="00C72D28"/>
    <w:rsid w:val="00C7424E"/>
    <w:rsid w:val="00C77AF0"/>
    <w:rsid w:val="00C81B3F"/>
    <w:rsid w:val="00C9060C"/>
    <w:rsid w:val="00C93CB0"/>
    <w:rsid w:val="00C93FF4"/>
    <w:rsid w:val="00C96C18"/>
    <w:rsid w:val="00CA0E73"/>
    <w:rsid w:val="00CA40D7"/>
    <w:rsid w:val="00CC21B2"/>
    <w:rsid w:val="00CC78D3"/>
    <w:rsid w:val="00CD0DC1"/>
    <w:rsid w:val="00CD153F"/>
    <w:rsid w:val="00CD2462"/>
    <w:rsid w:val="00CD7799"/>
    <w:rsid w:val="00CE1B98"/>
    <w:rsid w:val="00CE2584"/>
    <w:rsid w:val="00CE3568"/>
    <w:rsid w:val="00CF316C"/>
    <w:rsid w:val="00CF3D63"/>
    <w:rsid w:val="00D01BFA"/>
    <w:rsid w:val="00D04339"/>
    <w:rsid w:val="00D05C10"/>
    <w:rsid w:val="00D07010"/>
    <w:rsid w:val="00D12497"/>
    <w:rsid w:val="00D13385"/>
    <w:rsid w:val="00D14220"/>
    <w:rsid w:val="00D1748B"/>
    <w:rsid w:val="00D2159C"/>
    <w:rsid w:val="00D22F30"/>
    <w:rsid w:val="00D25A8B"/>
    <w:rsid w:val="00D27EE3"/>
    <w:rsid w:val="00D32442"/>
    <w:rsid w:val="00D35B9A"/>
    <w:rsid w:val="00D3648C"/>
    <w:rsid w:val="00D36B01"/>
    <w:rsid w:val="00D509ED"/>
    <w:rsid w:val="00D625D1"/>
    <w:rsid w:val="00D6586E"/>
    <w:rsid w:val="00D66598"/>
    <w:rsid w:val="00D700CB"/>
    <w:rsid w:val="00D73031"/>
    <w:rsid w:val="00D73586"/>
    <w:rsid w:val="00D742F4"/>
    <w:rsid w:val="00D74FA1"/>
    <w:rsid w:val="00D81B48"/>
    <w:rsid w:val="00D86903"/>
    <w:rsid w:val="00D92C21"/>
    <w:rsid w:val="00D957D5"/>
    <w:rsid w:val="00D9756B"/>
    <w:rsid w:val="00D97A65"/>
    <w:rsid w:val="00D97EFD"/>
    <w:rsid w:val="00DB2213"/>
    <w:rsid w:val="00DB5AA4"/>
    <w:rsid w:val="00DB63B2"/>
    <w:rsid w:val="00DD075A"/>
    <w:rsid w:val="00DD244D"/>
    <w:rsid w:val="00DD25CD"/>
    <w:rsid w:val="00DF0338"/>
    <w:rsid w:val="00DF38F9"/>
    <w:rsid w:val="00DF6E3F"/>
    <w:rsid w:val="00E02C3C"/>
    <w:rsid w:val="00E03EB8"/>
    <w:rsid w:val="00E05193"/>
    <w:rsid w:val="00E12FB0"/>
    <w:rsid w:val="00E27FC6"/>
    <w:rsid w:val="00E44705"/>
    <w:rsid w:val="00E44E9E"/>
    <w:rsid w:val="00E65E86"/>
    <w:rsid w:val="00E74399"/>
    <w:rsid w:val="00E81C7A"/>
    <w:rsid w:val="00E858B9"/>
    <w:rsid w:val="00E87E06"/>
    <w:rsid w:val="00EB21E9"/>
    <w:rsid w:val="00EB4BDB"/>
    <w:rsid w:val="00EC01B9"/>
    <w:rsid w:val="00EC55AD"/>
    <w:rsid w:val="00ED1ADE"/>
    <w:rsid w:val="00ED2794"/>
    <w:rsid w:val="00ED40A9"/>
    <w:rsid w:val="00ED54BC"/>
    <w:rsid w:val="00EE50ED"/>
    <w:rsid w:val="00EF2B0E"/>
    <w:rsid w:val="00F05400"/>
    <w:rsid w:val="00F15874"/>
    <w:rsid w:val="00F15E30"/>
    <w:rsid w:val="00F33921"/>
    <w:rsid w:val="00F400A9"/>
    <w:rsid w:val="00F62839"/>
    <w:rsid w:val="00F65B57"/>
    <w:rsid w:val="00F74D1C"/>
    <w:rsid w:val="00F81730"/>
    <w:rsid w:val="00F95754"/>
    <w:rsid w:val="00FA1104"/>
    <w:rsid w:val="00FA63E1"/>
    <w:rsid w:val="00FD0D43"/>
    <w:rsid w:val="00FD3EAC"/>
    <w:rsid w:val="00FD6475"/>
    <w:rsid w:val="00FE43F0"/>
    <w:rsid w:val="00FE477F"/>
    <w:rsid w:val="00FF039D"/>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colormru v:ext="edit" colors="#00445e"/>
    </o:shapedefaults>
    <o:shapelayout v:ext="edit">
      <o:idmap v:ext="edit" data="1"/>
    </o:shapelayout>
  </w:shapeDefaults>
  <w:decimalSymbol w:val="."/>
  <w:listSeparator w:val=","/>
  <w14:docId w14:val="7ABC6117"/>
  <w14:defaultImageDpi w14:val="300"/>
  <w15:docId w15:val="{F120A0DC-DF54-4DD0-BAAC-6FE7CDA3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BodyText">
    <w:name w:val="Body Text"/>
    <w:basedOn w:val="Normal"/>
    <w:link w:val="BodyTextChar"/>
    <w:rsid w:val="008107B1"/>
    <w:pPr>
      <w:spacing w:after="200"/>
    </w:pPr>
    <w:rPr>
      <w:rFonts w:ascii="Arial" w:eastAsia="Times New Roman" w:hAnsi="Arial"/>
      <w:sz w:val="22"/>
      <w:szCs w:val="20"/>
    </w:rPr>
  </w:style>
  <w:style w:type="character" w:customStyle="1" w:styleId="BodyTextChar">
    <w:name w:val="Body Text Char"/>
    <w:basedOn w:val="DefaultParagraphFont"/>
    <w:link w:val="BodyText"/>
    <w:rsid w:val="008107B1"/>
    <w:rPr>
      <w:rFonts w:ascii="Arial" w:eastAsia="Times New Roman" w:hAnsi="Arial" w:cs="Times New Roman"/>
      <w:sz w:val="22"/>
      <w:szCs w:val="20"/>
    </w:rPr>
  </w:style>
  <w:style w:type="paragraph" w:styleId="CommentText">
    <w:name w:val="annotation text"/>
    <w:basedOn w:val="Normal"/>
    <w:link w:val="CommentTextChar"/>
    <w:uiPriority w:val="99"/>
    <w:unhideWhenUsed/>
    <w:rsid w:val="00D92C21"/>
    <w:pPr>
      <w:widowControl w:val="0"/>
      <w:suppressAutoHyphens/>
    </w:pPr>
    <w:rPr>
      <w:rFonts w:eastAsia="Arial" w:cs="Mangal"/>
      <w:szCs w:val="21"/>
      <w:lang w:eastAsia="zh-CN" w:bidi="hi-IN"/>
    </w:rPr>
  </w:style>
  <w:style w:type="character" w:customStyle="1" w:styleId="CommentTextChar">
    <w:name w:val="Comment Text Char"/>
    <w:basedOn w:val="DefaultParagraphFont"/>
    <w:link w:val="CommentText"/>
    <w:uiPriority w:val="99"/>
    <w:rsid w:val="00D92C21"/>
    <w:rPr>
      <w:rFonts w:ascii="Times New Roman" w:eastAsia="Arial" w:hAnsi="Times New Roman" w:cs="Mangal"/>
      <w:szCs w:val="21"/>
      <w:lang w:eastAsia="zh-CN" w:bidi="hi-IN"/>
    </w:rPr>
  </w:style>
  <w:style w:type="character" w:customStyle="1" w:styleId="block-node">
    <w:name w:val="block-node"/>
    <w:basedOn w:val="DefaultParagraphFont"/>
    <w:rsid w:val="0096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314267085">
      <w:bodyDiv w:val="1"/>
      <w:marLeft w:val="0"/>
      <w:marRight w:val="0"/>
      <w:marTop w:val="0"/>
      <w:marBottom w:val="0"/>
      <w:divBdr>
        <w:top w:val="none" w:sz="0" w:space="0" w:color="auto"/>
        <w:left w:val="none" w:sz="0" w:space="0" w:color="auto"/>
        <w:bottom w:val="none" w:sz="0" w:space="0" w:color="auto"/>
        <w:right w:val="none" w:sz="0" w:space="0" w:color="auto"/>
      </w:divBdr>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981351789">
      <w:bodyDiv w:val="1"/>
      <w:marLeft w:val="0"/>
      <w:marRight w:val="0"/>
      <w:marTop w:val="0"/>
      <w:marBottom w:val="0"/>
      <w:divBdr>
        <w:top w:val="none" w:sz="0" w:space="0" w:color="auto"/>
        <w:left w:val="none" w:sz="0" w:space="0" w:color="auto"/>
        <w:bottom w:val="none" w:sz="0" w:space="0" w:color="auto"/>
        <w:right w:val="none" w:sz="0" w:space="0" w:color="auto"/>
      </w:divBdr>
    </w:div>
    <w:div w:id="1001272137">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s.asburyseminary.edu/home" TargetMode="External"/><Relationship Id="rId18" Type="http://schemas.openxmlformats.org/officeDocument/2006/relationships/hyperlink" Target="https://guides.asburyseminary.edu/home" TargetMode="External"/><Relationship Id="rId26" Type="http://schemas.openxmlformats.org/officeDocument/2006/relationships/hyperlink" Target="mailto:helpdesk@asburyseminary.edu" TargetMode="External"/><Relationship Id="rId3" Type="http://schemas.openxmlformats.org/officeDocument/2006/relationships/styles" Target="styles.xml"/><Relationship Id="rId21" Type="http://schemas.openxmlformats.org/officeDocument/2006/relationships/hyperlink" Target="mailto:helpdesk@asburyseminary.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asburyseminary.edu" TargetMode="External"/><Relationship Id="rId17" Type="http://schemas.openxmlformats.org/officeDocument/2006/relationships/hyperlink" Target="https://guides.asburyseminary.edu/az.php" TargetMode="External"/><Relationship Id="rId25" Type="http://schemas.openxmlformats.org/officeDocument/2006/relationships/hyperlink" Target="https://unicheck.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uides.asburyseminary.edu/home" TargetMode="External"/><Relationship Id="rId20" Type="http://schemas.openxmlformats.org/officeDocument/2006/relationships/hyperlink" Target="https://guides.asburyseminary.edu/writingcent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asburyseminary.edu" TargetMode="External"/><Relationship Id="rId24" Type="http://schemas.openxmlformats.org/officeDocument/2006/relationships/hyperlink" Target="https://www.plagiarism.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uides.asburyseminary.edu/libraryloan" TargetMode="External"/><Relationship Id="rId23" Type="http://schemas.openxmlformats.org/officeDocument/2006/relationships/hyperlink" Target="https://asburyseminary.edu/students/student-services/student-handbook/" TargetMode="External"/><Relationship Id="rId28" Type="http://schemas.openxmlformats.org/officeDocument/2006/relationships/header" Target="header1.xml"/><Relationship Id="rId10" Type="http://schemas.openxmlformats.org/officeDocument/2006/relationships/hyperlink" Target="http://connect.asburyseminary.edu" TargetMode="External"/><Relationship Id="rId19" Type="http://schemas.openxmlformats.org/officeDocument/2006/relationships/hyperlink" Target="mailto:helpdesk@asburyseminary.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lpdesk@asburyseminary.edu" TargetMode="External"/><Relationship Id="rId22" Type="http://schemas.openxmlformats.org/officeDocument/2006/relationships/hyperlink" Target="https://guides.asburyseminary.edu/home" TargetMode="External"/><Relationship Id="rId27" Type="http://schemas.openxmlformats.org/officeDocument/2006/relationships/hyperlink" Target="https://zoom.us/docs/doc/FERPA%20Guide.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DCEB-DDA1-4666-BA63-602DECD9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25</cp:revision>
  <cp:lastPrinted>2020-02-10T22:05:00Z</cp:lastPrinted>
  <dcterms:created xsi:type="dcterms:W3CDTF">2019-08-23T13:11:00Z</dcterms:created>
  <dcterms:modified xsi:type="dcterms:W3CDTF">2020-07-16T21:01:00Z</dcterms:modified>
</cp:coreProperties>
</file>